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colors7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charts/style7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4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7D40C">
      <w:pPr>
        <w:jc w:val="center"/>
        <w:rPr>
          <w:rFonts w:asciiTheme="majorEastAsia" w:hAnsiTheme="majorEastAsia" w:eastAsiaTheme="majorEastAsia"/>
          <w:b/>
          <w:color w:val="auto"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color w:val="auto"/>
          <w:sz w:val="36"/>
          <w:szCs w:val="36"/>
        </w:rPr>
        <w:t>202</w:t>
      </w:r>
      <w:r>
        <w:rPr>
          <w:rFonts w:hint="eastAsia" w:asciiTheme="majorEastAsia" w:hAnsiTheme="majorEastAsia" w:eastAsiaTheme="majorEastAsia"/>
          <w:b/>
          <w:color w:val="auto"/>
          <w:sz w:val="36"/>
          <w:szCs w:val="36"/>
          <w:lang w:val="en-US" w:eastAsia="zh-CN"/>
        </w:rPr>
        <w:t>3</w:t>
      </w:r>
      <w:r>
        <w:rPr>
          <w:rFonts w:asciiTheme="majorEastAsia" w:hAnsiTheme="majorEastAsia" w:eastAsiaTheme="majorEastAsia"/>
          <w:b/>
          <w:color w:val="auto"/>
          <w:sz w:val="36"/>
          <w:szCs w:val="36"/>
        </w:rPr>
        <w:t>年左贡县国民经济和社会发展统计公报</w:t>
      </w:r>
    </w:p>
    <w:p w14:paraId="5B8A812D">
      <w:pPr>
        <w:jc w:val="center"/>
        <w:rPr>
          <w:rFonts w:ascii="华文楷体" w:hAnsi="华文楷体" w:eastAsia="华文楷体"/>
          <w:color w:val="auto"/>
          <w:sz w:val="32"/>
          <w:szCs w:val="32"/>
        </w:rPr>
      </w:pPr>
      <w:r>
        <w:rPr>
          <w:rFonts w:hint="eastAsia" w:ascii="华文楷体" w:hAnsi="华文楷体" w:eastAsia="华文楷体"/>
          <w:color w:val="auto"/>
          <w:sz w:val="32"/>
          <w:szCs w:val="32"/>
        </w:rPr>
        <w:t>左贡县统计局</w:t>
      </w:r>
    </w:p>
    <w:p w14:paraId="5B8E4DB1">
      <w:pPr>
        <w:jc w:val="center"/>
        <w:rPr>
          <w:rFonts w:ascii="华文楷体" w:hAnsi="华文楷体" w:eastAsia="华文楷体"/>
          <w:color w:val="auto"/>
          <w:sz w:val="32"/>
          <w:szCs w:val="32"/>
        </w:rPr>
      </w:pPr>
      <w:r>
        <w:rPr>
          <w:rFonts w:ascii="华文楷体" w:hAnsi="华文楷体" w:eastAsia="华文楷体"/>
          <w:color w:val="auto"/>
          <w:sz w:val="32"/>
          <w:szCs w:val="32"/>
        </w:rPr>
        <w:t>202</w:t>
      </w:r>
      <w:r>
        <w:rPr>
          <w:rFonts w:hint="eastAsia" w:ascii="华文楷体" w:hAnsi="华文楷体" w:eastAsia="华文楷体"/>
          <w:color w:val="auto"/>
          <w:sz w:val="32"/>
          <w:szCs w:val="32"/>
          <w:lang w:val="en-US" w:eastAsia="zh-CN"/>
        </w:rPr>
        <w:t>4</w:t>
      </w:r>
      <w:r>
        <w:rPr>
          <w:rFonts w:ascii="华文楷体" w:hAnsi="华文楷体" w:eastAsia="华文楷体"/>
          <w:color w:val="auto"/>
          <w:sz w:val="32"/>
          <w:szCs w:val="32"/>
        </w:rPr>
        <w:t>年</w:t>
      </w:r>
      <w:r>
        <w:rPr>
          <w:rFonts w:hint="eastAsia" w:ascii="华文楷体" w:hAnsi="华文楷体" w:eastAsia="华文楷体"/>
          <w:color w:val="auto"/>
          <w:sz w:val="32"/>
          <w:szCs w:val="32"/>
          <w:lang w:val="en-US" w:eastAsia="zh-CN"/>
        </w:rPr>
        <w:t>3</w:t>
      </w:r>
      <w:r>
        <w:rPr>
          <w:rFonts w:ascii="华文楷体" w:hAnsi="华文楷体" w:eastAsia="华文楷体"/>
          <w:color w:val="auto"/>
          <w:sz w:val="32"/>
          <w:szCs w:val="32"/>
        </w:rPr>
        <w:t>月</w:t>
      </w:r>
    </w:p>
    <w:p w14:paraId="1E107025">
      <w:pPr>
        <w:ind w:firstLine="640" w:firstLineChars="200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2023年是全面贯彻落实党的二十大精神的开局之年，是三年新冠疫情防控转段后经济恢复发展的一年。我们坚持以习近平新时代中国特色社会主义思想为指导，按照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县委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经济工作会议和《政府工作报告》部署，坚持稳中求进工作总基调，坚定不移贯彻新发展理念，坚持以提高发展质量和效益为中心，统筹推进“五位一体”总体布局和协调推进“四个全面”战略布局，以供给侧结构性改革为主线，统筹推进稳增长、促改革、调结构、惠民生、防风险各项工作，经济运行稳中有进、稳中向好、好于预期，经济社会保持平稳健康发展。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 xml:space="preserve">     </w:t>
      </w:r>
    </w:p>
    <w:p w14:paraId="407A686F">
      <w:pPr>
        <w:ind w:firstLine="643" w:firstLineChars="200"/>
        <w:rPr>
          <w:rFonts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一、经济总量与结构</w:t>
      </w:r>
    </w:p>
    <w:p w14:paraId="40FCEFA0">
      <w:pPr>
        <w:ind w:firstLine="640" w:firstLineChars="200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经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昌都市</w:t>
      </w:r>
      <w:r>
        <w:rPr>
          <w:rFonts w:hint="eastAsia" w:ascii="仿宋" w:hAnsi="仿宋" w:eastAsia="仿宋"/>
          <w:color w:val="FF0000"/>
          <w:sz w:val="32"/>
          <w:szCs w:val="32"/>
        </w:rPr>
        <w:t>统计局核算，202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FF0000"/>
          <w:sz w:val="32"/>
          <w:szCs w:val="32"/>
        </w:rPr>
        <w:t>年实现全县生产总值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18.9亿</w:t>
      </w:r>
      <w:r>
        <w:rPr>
          <w:rFonts w:hint="eastAsia" w:ascii="仿宋" w:hAnsi="仿宋" w:eastAsia="仿宋"/>
          <w:color w:val="FF0000"/>
          <w:sz w:val="32"/>
          <w:szCs w:val="32"/>
        </w:rPr>
        <w:t>元，按可比价格计算，比上年增长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9.6</w:t>
      </w:r>
      <w:r>
        <w:rPr>
          <w:rFonts w:hint="eastAsia" w:ascii="仿宋" w:hAnsi="仿宋" w:eastAsia="仿宋"/>
          <w:color w:val="FF0000"/>
          <w:sz w:val="32"/>
          <w:szCs w:val="32"/>
        </w:rPr>
        <w:t>%。其中:第一产业增加值为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2.70亿</w:t>
      </w:r>
      <w:r>
        <w:rPr>
          <w:rFonts w:hint="eastAsia" w:ascii="仿宋" w:hAnsi="仿宋" w:eastAsia="仿宋"/>
          <w:color w:val="FF0000"/>
          <w:sz w:val="32"/>
          <w:szCs w:val="32"/>
        </w:rPr>
        <w:t>元，增长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/>
          <w:color w:val="FF0000"/>
          <w:sz w:val="32"/>
          <w:szCs w:val="32"/>
        </w:rPr>
        <w:t>%，第二产业增加值为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6.4亿</w:t>
      </w:r>
      <w:r>
        <w:rPr>
          <w:rFonts w:hint="eastAsia" w:ascii="仿宋" w:hAnsi="仿宋" w:eastAsia="仿宋"/>
          <w:color w:val="FF0000"/>
          <w:sz w:val="32"/>
          <w:szCs w:val="32"/>
        </w:rPr>
        <w:t>元，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增长8</w:t>
      </w:r>
      <w:r>
        <w:rPr>
          <w:rFonts w:hint="eastAsia" w:ascii="仿宋" w:hAnsi="仿宋" w:eastAsia="仿宋"/>
          <w:color w:val="FF0000"/>
          <w:sz w:val="32"/>
          <w:szCs w:val="32"/>
        </w:rPr>
        <w:t>%，第三产业增加值为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9.8亿</w:t>
      </w:r>
      <w:r>
        <w:rPr>
          <w:rFonts w:hint="eastAsia" w:ascii="仿宋" w:hAnsi="仿宋" w:eastAsia="仿宋"/>
          <w:color w:val="FF0000"/>
          <w:sz w:val="32"/>
          <w:szCs w:val="32"/>
        </w:rPr>
        <w:t>元，增长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7.5</w:t>
      </w:r>
      <w:r>
        <w:rPr>
          <w:rFonts w:hint="eastAsia" w:ascii="仿宋" w:hAnsi="仿宋" w:eastAsia="仿宋"/>
          <w:color w:val="FF0000"/>
          <w:sz w:val="32"/>
          <w:szCs w:val="32"/>
        </w:rPr>
        <w:t>%。人均GDP达到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40072.9</w:t>
      </w:r>
      <w:r>
        <w:rPr>
          <w:rFonts w:hint="eastAsia" w:ascii="仿宋" w:hAnsi="仿宋" w:eastAsia="仿宋"/>
          <w:color w:val="FF0000"/>
          <w:sz w:val="32"/>
          <w:szCs w:val="32"/>
        </w:rPr>
        <w:t>元，同比增长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11.8</w:t>
      </w:r>
      <w:r>
        <w:rPr>
          <w:rFonts w:hint="eastAsia" w:ascii="仿宋" w:hAnsi="仿宋" w:eastAsia="仿宋"/>
          <w:color w:val="FF0000"/>
          <w:sz w:val="32"/>
          <w:szCs w:val="32"/>
        </w:rPr>
        <w:t>%。</w:t>
      </w:r>
    </w:p>
    <w:p w14:paraId="7EE45326">
      <w:pPr>
        <w:ind w:firstLine="803" w:firstLineChars="250"/>
        <w:rPr>
          <w:rFonts w:ascii="仿宋" w:hAnsi="仿宋" w:eastAsia="仿宋"/>
          <w:b/>
          <w:color w:val="0000FF"/>
          <w:sz w:val="32"/>
          <w:szCs w:val="32"/>
        </w:rPr>
      </w:pPr>
      <w:r>
        <w:rPr>
          <w:rFonts w:hint="eastAsia" w:ascii="仿宋" w:hAnsi="仿宋" w:eastAsia="仿宋"/>
          <w:b/>
          <w:color w:val="0000FF"/>
          <w:sz w:val="32"/>
          <w:szCs w:val="32"/>
        </w:rPr>
        <w:drawing>
          <wp:inline distT="0" distB="0" distL="0" distR="0">
            <wp:extent cx="5276850" cy="2150110"/>
            <wp:effectExtent l="0" t="0" r="0" b="0"/>
            <wp:docPr id="19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EAC5C19">
      <w:pPr>
        <w:ind w:firstLine="640" w:firstLineChars="200"/>
        <w:jc w:val="both"/>
        <w:rPr>
          <w:rFonts w:hint="eastAsia" w:ascii="仿宋" w:hAnsi="仿宋" w:eastAsia="仿宋"/>
          <w:color w:val="FF0000"/>
          <w:sz w:val="32"/>
          <w:szCs w:val="32"/>
        </w:rPr>
      </w:pPr>
    </w:p>
    <w:p w14:paraId="0C79F3AF">
      <w:pPr>
        <w:ind w:firstLine="640" w:firstLineChars="200"/>
        <w:jc w:val="both"/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全县生产总值中，第一、第二、第三产业增加值比重分别为 ：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14.29：33.86</w:t>
      </w:r>
      <w:r>
        <w:rPr>
          <w:rFonts w:hint="eastAsia" w:ascii="仿宋" w:hAnsi="仿宋" w:eastAsia="仿宋"/>
          <w:color w:val="FF0000"/>
          <w:sz w:val="32"/>
          <w:szCs w:val="32"/>
        </w:rPr>
        <w:t>：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51.85</w:t>
      </w:r>
      <w:r>
        <w:rPr>
          <w:rFonts w:hint="eastAsia" w:ascii="仿宋" w:hAnsi="仿宋" w:eastAsia="仿宋"/>
          <w:color w:val="FF0000"/>
          <w:sz w:val="32"/>
          <w:szCs w:val="32"/>
        </w:rPr>
        <w:t>。</w:t>
      </w:r>
    </w:p>
    <w:p w14:paraId="0D025AF3">
      <w:pPr>
        <w:pStyle w:val="4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drawing>
          <wp:inline distT="0" distB="0" distL="114300" distR="114300">
            <wp:extent cx="2692400" cy="2432050"/>
            <wp:effectExtent l="4445" t="4445" r="8255" b="59055"/>
            <wp:docPr id="6" name="图表 4" descr="7b0a202020202263686172745265734964223a20223230343638383936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drawing>
          <wp:inline distT="0" distB="0" distL="114300" distR="114300">
            <wp:extent cx="2711450" cy="2418715"/>
            <wp:effectExtent l="4445" t="4445" r="8255" b="53340"/>
            <wp:docPr id="5" name="图表 4" descr="7b0a202020202263686172745265734964223a20223230343638383936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1C05E37">
      <w:pPr>
        <w:ind w:firstLine="803" w:firstLineChars="250"/>
        <w:rPr>
          <w:rFonts w:hint="eastAsia" w:ascii="仿宋" w:hAnsi="仿宋" w:eastAsia="仿宋"/>
          <w:b/>
          <w:color w:val="auto"/>
          <w:sz w:val="32"/>
          <w:szCs w:val="32"/>
        </w:rPr>
      </w:pPr>
    </w:p>
    <w:p w14:paraId="4A1E0F85">
      <w:pPr>
        <w:ind w:firstLine="803" w:firstLineChars="250"/>
        <w:rPr>
          <w:rFonts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二、农牧业</w:t>
      </w:r>
    </w:p>
    <w:p w14:paraId="351BAB3A">
      <w:pPr>
        <w:ind w:firstLine="640" w:firstLineChars="200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农牧业生产稳步发展。202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FF0000"/>
          <w:sz w:val="32"/>
          <w:szCs w:val="32"/>
        </w:rPr>
        <w:t>年全年实现农林牧渔业总产值3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FF0000"/>
          <w:sz w:val="32"/>
          <w:szCs w:val="32"/>
        </w:rPr>
        <w:t>5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82</w:t>
      </w:r>
      <w:r>
        <w:rPr>
          <w:rFonts w:hint="eastAsia" w:ascii="仿宋" w:hAnsi="仿宋" w:eastAsia="仿宋"/>
          <w:color w:val="FF0000"/>
          <w:sz w:val="32"/>
          <w:szCs w:val="32"/>
        </w:rPr>
        <w:t>.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77</w:t>
      </w:r>
      <w:r>
        <w:rPr>
          <w:rFonts w:hint="eastAsia" w:ascii="仿宋" w:hAnsi="仿宋" w:eastAsia="仿宋"/>
          <w:color w:val="FF0000"/>
          <w:sz w:val="32"/>
          <w:szCs w:val="32"/>
        </w:rPr>
        <w:t xml:space="preserve"> 万元（现价），同比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14.07</w:t>
      </w:r>
      <w:r>
        <w:rPr>
          <w:rFonts w:hint="eastAsia" w:ascii="仿宋" w:hAnsi="仿宋" w:eastAsia="仿宋"/>
          <w:color w:val="FF0000"/>
          <w:sz w:val="32"/>
          <w:szCs w:val="32"/>
        </w:rPr>
        <w:t>%。其中:农业产值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13997.78</w:t>
      </w:r>
      <w:r>
        <w:rPr>
          <w:rFonts w:hint="eastAsia" w:ascii="仿宋" w:hAnsi="仿宋" w:eastAsia="仿宋"/>
          <w:color w:val="FF0000"/>
          <w:sz w:val="32"/>
          <w:szCs w:val="32"/>
        </w:rPr>
        <w:t>万元，同比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30.1</w:t>
      </w:r>
      <w:r>
        <w:rPr>
          <w:rFonts w:hint="eastAsia" w:ascii="仿宋" w:hAnsi="仿宋" w:eastAsia="仿宋"/>
          <w:color w:val="FF0000"/>
          <w:sz w:val="32"/>
          <w:szCs w:val="32"/>
        </w:rPr>
        <w:t>%。林业产值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15.21</w:t>
      </w:r>
      <w:r>
        <w:rPr>
          <w:rFonts w:hint="eastAsia" w:ascii="仿宋" w:hAnsi="仿宋" w:eastAsia="仿宋"/>
          <w:color w:val="FF0000"/>
          <w:sz w:val="32"/>
          <w:szCs w:val="32"/>
        </w:rPr>
        <w:t>万元。牧业产值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19569.77</w:t>
      </w:r>
      <w:r>
        <w:rPr>
          <w:rFonts w:hint="eastAsia" w:ascii="仿宋" w:hAnsi="仿宋" w:eastAsia="仿宋"/>
          <w:color w:val="FF0000"/>
          <w:sz w:val="32"/>
          <w:szCs w:val="32"/>
        </w:rPr>
        <w:t xml:space="preserve"> 万元，同比增长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35.56</w:t>
      </w:r>
      <w:r>
        <w:rPr>
          <w:rFonts w:hint="eastAsia" w:ascii="仿宋" w:hAnsi="仿宋" w:eastAsia="仿宋"/>
          <w:color w:val="FF0000"/>
          <w:sz w:val="32"/>
          <w:szCs w:val="32"/>
        </w:rPr>
        <w:t>%。202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FF0000"/>
          <w:sz w:val="32"/>
          <w:szCs w:val="32"/>
        </w:rPr>
        <w:t>年末粮食作物种植面积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4370.12</w:t>
      </w:r>
      <w:r>
        <w:rPr>
          <w:rFonts w:hint="eastAsia" w:ascii="仿宋" w:hAnsi="仿宋" w:eastAsia="仿宋"/>
          <w:color w:val="FF0000"/>
          <w:sz w:val="32"/>
          <w:szCs w:val="32"/>
        </w:rPr>
        <w:t>公顷。其中：青稞播种面积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3525.35</w:t>
      </w:r>
      <w:r>
        <w:rPr>
          <w:rFonts w:hint="eastAsia" w:ascii="仿宋" w:hAnsi="仿宋" w:eastAsia="仿宋"/>
          <w:color w:val="FF0000"/>
          <w:sz w:val="32"/>
          <w:szCs w:val="32"/>
        </w:rPr>
        <w:t>公顷，小麦播种面积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1554.38</w:t>
      </w:r>
      <w:r>
        <w:rPr>
          <w:rFonts w:hint="eastAsia" w:ascii="仿宋" w:hAnsi="仿宋" w:eastAsia="仿宋"/>
          <w:color w:val="FF0000"/>
          <w:sz w:val="32"/>
          <w:szCs w:val="32"/>
        </w:rPr>
        <w:t>公顷，蔬菜播种面积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158.78</w:t>
      </w:r>
      <w:r>
        <w:rPr>
          <w:rFonts w:hint="eastAsia" w:ascii="仿宋" w:hAnsi="仿宋" w:eastAsia="仿宋"/>
          <w:color w:val="FF0000"/>
          <w:sz w:val="32"/>
          <w:szCs w:val="32"/>
        </w:rPr>
        <w:t>公顷。全年粮食产量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21264.53</w:t>
      </w:r>
      <w:r>
        <w:rPr>
          <w:rFonts w:hint="eastAsia" w:ascii="仿宋" w:hAnsi="仿宋" w:eastAsia="仿宋"/>
          <w:color w:val="FF0000"/>
          <w:sz w:val="32"/>
          <w:szCs w:val="32"/>
        </w:rPr>
        <w:t>吨，虫草产量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384.14</w:t>
      </w:r>
      <w:r>
        <w:rPr>
          <w:rFonts w:hint="eastAsia" w:ascii="仿宋" w:hAnsi="仿宋" w:eastAsia="仿宋"/>
          <w:color w:val="FF0000"/>
          <w:sz w:val="32"/>
          <w:szCs w:val="32"/>
        </w:rPr>
        <w:t>公斤。</w:t>
      </w:r>
    </w:p>
    <w:p w14:paraId="56081884">
      <w:pPr>
        <w:ind w:firstLine="640" w:firstLineChars="200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202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FF0000"/>
          <w:sz w:val="32"/>
          <w:szCs w:val="32"/>
        </w:rPr>
        <w:t>年末牲畜存栏总数为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13.85</w:t>
      </w:r>
      <w:r>
        <w:rPr>
          <w:rFonts w:hint="eastAsia" w:ascii="仿宋" w:hAnsi="仿宋" w:eastAsia="仿宋"/>
          <w:color w:val="FF0000"/>
          <w:sz w:val="32"/>
          <w:szCs w:val="32"/>
        </w:rPr>
        <w:t>万头（只、匹），比上年末减少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0.7</w:t>
      </w:r>
      <w:r>
        <w:rPr>
          <w:rFonts w:hint="eastAsia" w:ascii="仿宋" w:hAnsi="仿宋" w:eastAsia="仿宋"/>
          <w:color w:val="FF0000"/>
          <w:sz w:val="32"/>
          <w:szCs w:val="32"/>
        </w:rPr>
        <w:t>万头（只、匹）。其中：牛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9.15</w:t>
      </w:r>
      <w:r>
        <w:rPr>
          <w:rFonts w:hint="eastAsia" w:ascii="仿宋" w:hAnsi="仿宋" w:eastAsia="仿宋"/>
          <w:color w:val="FF0000"/>
          <w:sz w:val="32"/>
          <w:szCs w:val="32"/>
        </w:rPr>
        <w:t>万头，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增加了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0.34</w:t>
      </w:r>
      <w:r>
        <w:rPr>
          <w:rFonts w:hint="eastAsia" w:ascii="仿宋" w:hAnsi="仿宋" w:eastAsia="仿宋"/>
          <w:color w:val="FF0000"/>
          <w:sz w:val="32"/>
          <w:szCs w:val="32"/>
        </w:rPr>
        <w:t>万头，羊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13560</w:t>
      </w:r>
      <w:r>
        <w:rPr>
          <w:rFonts w:hint="eastAsia" w:ascii="仿宋" w:hAnsi="仿宋" w:eastAsia="仿宋"/>
          <w:color w:val="FF0000"/>
          <w:sz w:val="32"/>
          <w:szCs w:val="32"/>
        </w:rPr>
        <w:t>只，减少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4049</w:t>
      </w:r>
      <w:r>
        <w:rPr>
          <w:rFonts w:hint="eastAsia" w:ascii="仿宋" w:hAnsi="仿宋" w:eastAsia="仿宋"/>
          <w:color w:val="FF0000"/>
          <w:sz w:val="32"/>
          <w:szCs w:val="32"/>
        </w:rPr>
        <w:t>只。全年猪牛羊肉产量达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47611</w:t>
      </w:r>
      <w:r>
        <w:rPr>
          <w:rFonts w:hint="eastAsia" w:ascii="仿宋" w:hAnsi="仿宋" w:eastAsia="仿宋"/>
          <w:color w:val="FF0000"/>
          <w:sz w:val="32"/>
          <w:szCs w:val="32"/>
        </w:rPr>
        <w:t>吨，同比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10.08</w:t>
      </w:r>
      <w:r>
        <w:rPr>
          <w:rFonts w:hint="eastAsia" w:ascii="仿宋" w:hAnsi="仿宋" w:eastAsia="仿宋"/>
          <w:color w:val="FF0000"/>
          <w:sz w:val="32"/>
          <w:szCs w:val="32"/>
        </w:rPr>
        <w:t xml:space="preserve"> %，奶类产量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3122</w:t>
      </w:r>
      <w:r>
        <w:rPr>
          <w:rFonts w:hint="eastAsia" w:ascii="仿宋" w:hAnsi="仿宋" w:eastAsia="仿宋"/>
          <w:color w:val="FF0000"/>
          <w:sz w:val="32"/>
          <w:szCs w:val="32"/>
        </w:rPr>
        <w:t>万吨，同比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11.4</w:t>
      </w:r>
      <w:r>
        <w:rPr>
          <w:rFonts w:hint="eastAsia" w:ascii="仿宋" w:hAnsi="仿宋" w:eastAsia="仿宋"/>
          <w:color w:val="FF0000"/>
          <w:sz w:val="32"/>
          <w:szCs w:val="32"/>
        </w:rPr>
        <w:t>%。</w:t>
      </w:r>
    </w:p>
    <w:p w14:paraId="44C65128">
      <w:pPr>
        <w:ind w:firstLine="640" w:firstLineChars="200"/>
        <w:rPr>
          <w:rFonts w:ascii="仿宋" w:hAnsi="仿宋" w:eastAsia="仿宋"/>
          <w:color w:val="0000FF"/>
          <w:sz w:val="32"/>
          <w:szCs w:val="32"/>
        </w:rPr>
      </w:pPr>
    </w:p>
    <w:p w14:paraId="44484D10">
      <w:pPr>
        <w:ind w:firstLine="643" w:firstLineChars="200"/>
        <w:jc w:val="center"/>
        <w:rPr>
          <w:rFonts w:ascii="仿宋" w:hAnsi="仿宋" w:eastAsia="仿宋"/>
          <w:b/>
          <w:color w:val="C6D9F1" w:themeColor="text2" w:themeTint="33"/>
          <w:sz w:val="32"/>
          <w:szCs w:val="32"/>
          <w14:textFill>
            <w14:solidFill>
              <w14:schemeClr w14:val="tx2">
                <w14:lumMod w14:val="20000"/>
                <w14:lumOff w14:val="80000"/>
              </w14:schemeClr>
            </w14:solidFill>
          </w14:textFill>
        </w:rPr>
      </w:pPr>
      <w:r>
        <w:rPr>
          <w:rFonts w:hint="eastAsia" w:ascii="仿宋" w:hAnsi="仿宋" w:eastAsia="仿宋"/>
          <w:b/>
          <w:color w:val="0000FF"/>
          <w:sz w:val="32"/>
          <w:szCs w:val="32"/>
        </w:rPr>
        <w:drawing>
          <wp:inline distT="0" distB="0" distL="0" distR="0">
            <wp:extent cx="4677410" cy="3165475"/>
            <wp:effectExtent l="4445" t="4445" r="12065" b="15240"/>
            <wp:docPr id="14" name="图表 2" descr="7b0a202020202263686172745265734964223a20223230343732333832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57A8D7D">
      <w:pPr>
        <w:ind w:firstLine="643" w:firstLineChars="200"/>
        <w:rPr>
          <w:rFonts w:hint="eastAsia" w:ascii="仿宋" w:hAnsi="仿宋" w:eastAsia="仿宋"/>
          <w:b/>
          <w:color w:val="auto"/>
          <w:sz w:val="32"/>
          <w:szCs w:val="32"/>
        </w:rPr>
      </w:pPr>
    </w:p>
    <w:p w14:paraId="75E2D8DF">
      <w:pPr>
        <w:ind w:firstLine="643" w:firstLineChars="200"/>
        <w:rPr>
          <w:rFonts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三、工业</w:t>
      </w:r>
    </w:p>
    <w:p w14:paraId="5303ED84">
      <w:pPr>
        <w:ind w:firstLine="660"/>
        <w:jc w:val="left"/>
        <w:rPr>
          <w:rFonts w:hint="eastAsia" w:ascii="仿宋" w:hAnsi="仿宋" w:eastAsia="仿宋"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全年完成工业总产值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2601.1</w:t>
      </w:r>
      <w:r>
        <w:rPr>
          <w:rFonts w:hint="eastAsia" w:ascii="仿宋" w:hAnsi="仿宋" w:eastAsia="仿宋"/>
          <w:color w:val="FF0000"/>
          <w:sz w:val="32"/>
          <w:szCs w:val="32"/>
        </w:rPr>
        <w:t>万元、同比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230.5</w:t>
      </w:r>
      <w:r>
        <w:rPr>
          <w:rFonts w:hint="eastAsia" w:ascii="仿宋" w:hAnsi="仿宋" w:eastAsia="仿宋"/>
          <w:color w:val="FF0000"/>
          <w:sz w:val="32"/>
          <w:szCs w:val="32"/>
        </w:rPr>
        <w:t>%。完成建筑业总产值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61398.9</w:t>
      </w:r>
      <w:r>
        <w:rPr>
          <w:rFonts w:hint="eastAsia" w:ascii="仿宋" w:hAnsi="仿宋" w:eastAsia="仿宋"/>
          <w:color w:val="FF0000"/>
          <w:sz w:val="32"/>
          <w:szCs w:val="32"/>
        </w:rPr>
        <w:t>万元，同比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增长 6.9%</w:t>
      </w:r>
      <w:r>
        <w:rPr>
          <w:rFonts w:hint="eastAsia" w:ascii="仿宋" w:hAnsi="仿宋" w:eastAsia="仿宋"/>
          <w:color w:val="FF0000"/>
          <w:sz w:val="32"/>
          <w:szCs w:val="32"/>
        </w:rPr>
        <w:t>。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（第二产业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6.4亿元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）</w:t>
      </w:r>
    </w:p>
    <w:p w14:paraId="6E607091">
      <w:pPr>
        <w:pStyle w:val="9"/>
        <w:jc w:val="center"/>
        <w:rPr>
          <w:rFonts w:ascii="仿宋" w:hAnsi="仿宋" w:eastAsia="仿宋" w:cs="仿宋"/>
          <w:color w:val="0000FF"/>
          <w:sz w:val="32"/>
          <w:szCs w:val="32"/>
        </w:rPr>
      </w:pPr>
      <w:r>
        <w:drawing>
          <wp:inline distT="0" distB="0" distL="114300" distR="114300">
            <wp:extent cx="4572000" cy="2743200"/>
            <wp:effectExtent l="4445" t="4445" r="8255" b="825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BB8FCDB">
      <w:pPr>
        <w:ind w:firstLine="643" w:firstLineChars="200"/>
        <w:rPr>
          <w:rFonts w:hint="eastAsia" w:ascii="仿宋" w:hAnsi="仿宋" w:eastAsia="仿宋"/>
          <w:b/>
          <w:color w:val="auto"/>
          <w:sz w:val="32"/>
          <w:szCs w:val="32"/>
        </w:rPr>
      </w:pPr>
    </w:p>
    <w:p w14:paraId="2240B2DF">
      <w:pPr>
        <w:ind w:firstLine="643" w:firstLineChars="200"/>
        <w:rPr>
          <w:rFonts w:hint="eastAsia" w:ascii="仿宋" w:hAnsi="仿宋" w:eastAsia="仿宋"/>
          <w:b/>
          <w:color w:val="auto"/>
          <w:sz w:val="32"/>
          <w:szCs w:val="32"/>
        </w:rPr>
      </w:pPr>
    </w:p>
    <w:p w14:paraId="37ED293E">
      <w:pPr>
        <w:ind w:firstLine="643" w:firstLineChars="200"/>
        <w:rPr>
          <w:rFonts w:hint="eastAsia" w:ascii="仿宋" w:hAnsi="仿宋" w:eastAsia="仿宋"/>
          <w:b/>
          <w:color w:val="auto"/>
          <w:sz w:val="32"/>
          <w:szCs w:val="32"/>
        </w:rPr>
      </w:pPr>
    </w:p>
    <w:p w14:paraId="2B8EB412">
      <w:pPr>
        <w:ind w:firstLine="643" w:firstLineChars="200"/>
        <w:rPr>
          <w:rFonts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四、固定资产投资</w:t>
      </w:r>
    </w:p>
    <w:p w14:paraId="640C5800">
      <w:pPr>
        <w:ind w:firstLine="640" w:firstLineChars="200"/>
        <w:rPr>
          <w:rFonts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全社会固定资产投资快速增长，累计完成投资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14.4亿元，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比去年同期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119.4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%。</w:t>
      </w:r>
    </w:p>
    <w:p w14:paraId="62031069">
      <w:pPr>
        <w:jc w:val="center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z w:val="32"/>
          <w:szCs w:val="32"/>
        </w:rPr>
        <w:drawing>
          <wp:inline distT="0" distB="0" distL="0" distR="0">
            <wp:extent cx="5133975" cy="2990850"/>
            <wp:effectExtent l="19050" t="0" r="9525" b="0"/>
            <wp:docPr id="16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EA1383F">
      <w:pPr>
        <w:pStyle w:val="4"/>
        <w:ind w:left="0" w:leftChars="0" w:firstLine="0" w:firstLineChars="0"/>
      </w:pPr>
    </w:p>
    <w:p w14:paraId="759B60D0">
      <w:pPr>
        <w:pStyle w:val="15"/>
        <w:numPr>
          <w:ilvl w:val="0"/>
          <w:numId w:val="1"/>
        </w:numPr>
        <w:ind w:left="1350" w:leftChars="0" w:firstLineChars="0"/>
        <w:rPr>
          <w:rFonts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贸易和旅游</w:t>
      </w:r>
    </w:p>
    <w:p w14:paraId="3B034316">
      <w:pPr>
        <w:ind w:firstLine="640" w:firstLineChars="200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年实现社会消费品零售总额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5.9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亿元，同比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增长19.7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%。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年接待游客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19.16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万人次，同比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增长了102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%，全年实现旅游总收入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2571.52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万元，同比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增长了91.19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%。</w:t>
      </w:r>
    </w:p>
    <w:p w14:paraId="2C68EBD5">
      <w:pPr>
        <w:ind w:firstLine="420" w:firstLineChars="200"/>
        <w:jc w:val="center"/>
      </w:pPr>
      <w:r>
        <w:drawing>
          <wp:inline distT="0" distB="0" distL="114300" distR="114300">
            <wp:extent cx="4572000" cy="2743200"/>
            <wp:effectExtent l="4445" t="4445" r="14605" b="14605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06F5EE1">
      <w:pPr>
        <w:ind w:firstLine="643" w:firstLineChars="200"/>
        <w:jc w:val="left"/>
        <w:rPr>
          <w:rFonts w:ascii="仿宋" w:hAnsi="仿宋" w:eastAsia="仿宋" w:cs="仿宋"/>
          <w:b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/>
          <w:color w:val="FF0000"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b/>
          <w:color w:val="FF0000"/>
          <w:sz w:val="32"/>
          <w:szCs w:val="32"/>
        </w:rPr>
        <w:t>交通和通信</w:t>
      </w:r>
    </w:p>
    <w:p w14:paraId="67251F49">
      <w:pPr>
        <w:ind w:firstLine="643" w:firstLineChars="200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hint="eastAsia" w:ascii="仿宋" w:hAnsi="仿宋" w:eastAsia="仿宋" w:cs="仿宋"/>
          <w:b/>
          <w:color w:val="FF0000"/>
          <w:sz w:val="32"/>
          <w:szCs w:val="32"/>
        </w:rPr>
        <w:t>交通运输发展平稳。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年，全县通车里程2195.14公里，10个乡镇实现通畅，通畅率100%;全县131个村（居）全部实现通达，通达率100%，131个村（居）中10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个实现通畅，通畅率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80.15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%。287个自然村中268个自然村实现通达，通达率93.4%，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123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个自然村实现通畅，通畅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42.8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%，全县10乡（镇）已开通农村客运班线乡镇7个，客运班线沿线解决乡镇2个，覆盖行政村6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个。</w:t>
      </w:r>
    </w:p>
    <w:p w14:paraId="115C92D4">
      <w:pPr>
        <w:ind w:firstLine="643" w:firstLineChars="200"/>
        <w:rPr>
          <w:rFonts w:hint="eastAsia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/>
          <w:color w:val="FF0000"/>
          <w:sz w:val="32"/>
          <w:szCs w:val="32"/>
        </w:rPr>
        <w:t>通信业务</w:t>
      </w:r>
      <w:r>
        <w:rPr>
          <w:rFonts w:hint="eastAsia" w:ascii="仿宋" w:hAnsi="仿宋" w:eastAsia="仿宋" w:cs="仿宋"/>
          <w:b/>
          <w:color w:val="FF0000"/>
          <w:sz w:val="32"/>
          <w:szCs w:val="32"/>
          <w:lang w:eastAsia="zh-CN"/>
        </w:rPr>
        <w:t>稳</w:t>
      </w:r>
      <w:r>
        <w:rPr>
          <w:rFonts w:hint="eastAsia" w:ascii="仿宋" w:hAnsi="仿宋" w:eastAsia="仿宋" w:cs="仿宋"/>
          <w:b/>
          <w:color w:val="FF0000"/>
          <w:sz w:val="32"/>
          <w:szCs w:val="32"/>
        </w:rPr>
        <w:t>速发展。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全县邮政局（所）1个，202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年完成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邮政储蓄银行余额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业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6066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万元。其中邮政业务总量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268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万元；移动业务总量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2430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万元；电信业务总量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2385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万元；联通业务总量1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万元。202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年移动电话用户达到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31826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户，（其中：电信移动用户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14586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户，移动移动用户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16040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户，联通移动用户1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200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户）</w:t>
      </w:r>
      <w:r>
        <w:rPr>
          <w:rFonts w:hint="eastAsia"/>
          <w:color w:val="FF0000"/>
          <w:sz w:val="32"/>
          <w:szCs w:val="32"/>
        </w:rPr>
        <w:t>。</w:t>
      </w:r>
    </w:p>
    <w:p w14:paraId="16A39A7B">
      <w:pPr>
        <w:pStyle w:val="9"/>
      </w:pPr>
    </w:p>
    <w:p w14:paraId="4F53D6DC">
      <w:pPr>
        <w:ind w:firstLine="800" w:firstLineChars="250"/>
        <w:rPr>
          <w:rFonts w:ascii="仿宋" w:hAnsi="仿宋" w:eastAsia="仿宋" w:cs="仿宋"/>
          <w:b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七、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财政和金融</w:t>
      </w:r>
    </w:p>
    <w:p w14:paraId="46973EAD">
      <w:pPr>
        <w:ind w:firstLine="640" w:firstLineChars="200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2023年全县地方一般公共预算收入完成10139万元，完成年初预算的171.35%，比2022年决算数增长66.95%。其中：税收收入完成3804万元，占地方一般公共预算收入的37.52%，比2022年决算数增长291.76%；非税收入完成63</w:t>
      </w:r>
      <w:bookmarkStart w:id="0" w:name="_GoBack"/>
      <w:bookmarkEnd w:id="0"/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35万元，占地方一般公共预算收入的62.48%，比2022年决算数增长24.17%。全县一般公共预算支出完成207325万元，比2022年决算数增长11.05%。</w:t>
      </w:r>
    </w:p>
    <w:p w14:paraId="23F136A2">
      <w:pPr>
        <w:ind w:firstLine="640"/>
        <w:jc w:val="center"/>
        <w:rPr>
          <w:rFonts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/>
          <w:color w:val="FF0000"/>
          <w:sz w:val="32"/>
          <w:szCs w:val="32"/>
        </w:rPr>
        <w:t>201</w:t>
      </w:r>
      <w:r>
        <w:rPr>
          <w:rFonts w:hint="eastAsia" w:ascii="仿宋" w:hAnsi="仿宋" w:eastAsia="仿宋" w:cs="仿宋"/>
          <w:b/>
          <w:color w:val="FF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/>
          <w:color w:val="FF0000"/>
          <w:sz w:val="32"/>
          <w:szCs w:val="32"/>
        </w:rPr>
        <w:t>-202</w:t>
      </w:r>
      <w:r>
        <w:rPr>
          <w:rFonts w:hint="eastAsia" w:ascii="仿宋" w:hAnsi="仿宋" w:eastAsia="仿宋" w:cs="仿宋"/>
          <w:b/>
          <w:color w:val="FF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color w:val="FF0000"/>
          <w:sz w:val="32"/>
          <w:szCs w:val="32"/>
        </w:rPr>
        <w:t>年地方财政收入和支出情</w:t>
      </w:r>
      <w:r>
        <w:rPr>
          <w:rFonts w:hint="eastAsia" w:ascii="仿宋" w:hAnsi="仿宋" w:eastAsia="仿宋" w:cs="仿宋"/>
          <w:b/>
          <w:color w:val="FF0000"/>
          <w:sz w:val="32"/>
          <w:szCs w:val="32"/>
          <w:lang w:val="en-US" w:eastAsia="zh-CN"/>
        </w:rPr>
        <w:t>况</w:t>
      </w:r>
      <w:r>
        <w:rPr>
          <w:rFonts w:hint="eastAsia" w:ascii="仿宋" w:hAnsi="仿宋" w:eastAsia="仿宋" w:cs="仿宋"/>
          <w:b w:val="0"/>
          <w:bCs/>
          <w:color w:val="FF0000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FF0000"/>
          <w:sz w:val="32"/>
          <w:szCs w:val="32"/>
        </w:rPr>
        <w:t>单位</w:t>
      </w:r>
      <w:r>
        <w:rPr>
          <w:rFonts w:hint="eastAsia" w:ascii="仿宋" w:hAnsi="仿宋" w:eastAsia="仿宋" w:cs="仿宋"/>
          <w:b w:val="0"/>
          <w:bCs/>
          <w:color w:val="FF00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color w:val="FF0000"/>
          <w:sz w:val="32"/>
          <w:szCs w:val="32"/>
        </w:rPr>
        <w:t>万元</w:t>
      </w:r>
      <w:r>
        <w:rPr>
          <w:rFonts w:hint="eastAsia" w:ascii="仿宋" w:hAnsi="仿宋" w:eastAsia="仿宋" w:cs="仿宋"/>
          <w:b w:val="0"/>
          <w:bCs/>
          <w:color w:val="FF0000"/>
          <w:sz w:val="32"/>
          <w:szCs w:val="32"/>
          <w:lang w:val="en-US" w:eastAsia="zh-CN"/>
        </w:rPr>
        <w:t>）</w:t>
      </w:r>
    </w:p>
    <w:tbl>
      <w:tblPr>
        <w:tblStyle w:val="11"/>
        <w:tblW w:w="8522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48A21D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840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</w:tcPr>
          <w:p w14:paraId="5F4D24DF">
            <w:pPr>
              <w:jc w:val="center"/>
              <w:rPr>
                <w:rFonts w:ascii="仿宋" w:hAnsi="仿宋" w:eastAsia="仿宋" w:cs="仿宋"/>
                <w:b/>
                <w:bCs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32"/>
                <w:szCs w:val="32"/>
              </w:rPr>
              <w:t>年份</w:t>
            </w:r>
          </w:p>
        </w:tc>
        <w:tc>
          <w:tcPr>
            <w:tcW w:w="2841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</w:tcPr>
          <w:p w14:paraId="771E2BF0">
            <w:pPr>
              <w:jc w:val="center"/>
              <w:rPr>
                <w:rFonts w:ascii="仿宋" w:hAnsi="仿宋" w:eastAsia="仿宋" w:cs="仿宋"/>
                <w:b/>
                <w:bCs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32"/>
                <w:szCs w:val="32"/>
              </w:rPr>
              <w:t>地方财政收入</w:t>
            </w:r>
          </w:p>
        </w:tc>
        <w:tc>
          <w:tcPr>
            <w:tcW w:w="2841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</w:tcPr>
          <w:p w14:paraId="523AACA4">
            <w:pPr>
              <w:jc w:val="center"/>
              <w:rPr>
                <w:rFonts w:ascii="仿宋" w:hAnsi="仿宋" w:eastAsia="仿宋" w:cs="仿宋"/>
                <w:b/>
                <w:bCs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32"/>
                <w:szCs w:val="32"/>
              </w:rPr>
              <w:t>地方财政支出</w:t>
            </w:r>
          </w:p>
        </w:tc>
      </w:tr>
      <w:tr w14:paraId="54D9B33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 w14:paraId="4972E8D9">
            <w:pPr>
              <w:jc w:val="center"/>
              <w:rPr>
                <w:rFonts w:ascii="仿宋" w:hAnsi="仿宋" w:eastAsia="仿宋" w:cs="仿宋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32"/>
                <w:szCs w:val="32"/>
              </w:rPr>
              <w:t>2018</w:t>
            </w:r>
          </w:p>
        </w:tc>
        <w:tc>
          <w:tcPr>
            <w:tcW w:w="2841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 w14:paraId="429DB64E">
            <w:pPr>
              <w:jc w:val="center"/>
              <w:rPr>
                <w:rFonts w:ascii="仿宋" w:hAnsi="仿宋" w:eastAsia="仿宋" w:cs="仿宋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32"/>
                <w:szCs w:val="32"/>
              </w:rPr>
              <w:t>4567</w:t>
            </w:r>
          </w:p>
        </w:tc>
        <w:tc>
          <w:tcPr>
            <w:tcW w:w="2841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 w14:paraId="309C9FB5">
            <w:pPr>
              <w:jc w:val="center"/>
              <w:rPr>
                <w:rFonts w:ascii="仿宋" w:hAnsi="仿宋" w:eastAsia="仿宋" w:cs="仿宋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32"/>
                <w:szCs w:val="32"/>
              </w:rPr>
              <w:t>148123</w:t>
            </w:r>
          </w:p>
        </w:tc>
      </w:tr>
      <w:tr w14:paraId="6E68BA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608E1291">
            <w:pPr>
              <w:jc w:val="center"/>
              <w:rPr>
                <w:rFonts w:ascii="仿宋" w:hAnsi="仿宋" w:eastAsia="仿宋" w:cs="仿宋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32"/>
                <w:szCs w:val="32"/>
              </w:rPr>
              <w:t>2019</w:t>
            </w:r>
          </w:p>
        </w:tc>
        <w:tc>
          <w:tcPr>
            <w:tcW w:w="284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7B87FD19">
            <w:pPr>
              <w:jc w:val="center"/>
              <w:rPr>
                <w:rFonts w:ascii="仿宋" w:hAnsi="仿宋" w:eastAsia="仿宋" w:cs="仿宋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32"/>
                <w:szCs w:val="32"/>
              </w:rPr>
              <w:t>5480</w:t>
            </w:r>
          </w:p>
        </w:tc>
        <w:tc>
          <w:tcPr>
            <w:tcW w:w="284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608F5208">
            <w:pPr>
              <w:jc w:val="center"/>
              <w:rPr>
                <w:rFonts w:ascii="仿宋" w:hAnsi="仿宋" w:eastAsia="仿宋" w:cs="仿宋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32"/>
                <w:szCs w:val="32"/>
              </w:rPr>
              <w:t>201022</w:t>
            </w:r>
          </w:p>
        </w:tc>
      </w:tr>
      <w:tr w14:paraId="4387FD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 w14:paraId="72B58E07">
            <w:pPr>
              <w:jc w:val="center"/>
              <w:rPr>
                <w:rFonts w:ascii="仿宋" w:hAnsi="仿宋" w:eastAsia="仿宋" w:cs="仿宋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32"/>
                <w:szCs w:val="32"/>
              </w:rPr>
              <w:t>2020</w:t>
            </w:r>
          </w:p>
        </w:tc>
        <w:tc>
          <w:tcPr>
            <w:tcW w:w="284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 w14:paraId="78DA0E82">
            <w:pPr>
              <w:jc w:val="center"/>
              <w:rPr>
                <w:rFonts w:ascii="仿宋" w:hAnsi="仿宋" w:eastAsia="仿宋" w:cs="仿宋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32"/>
                <w:szCs w:val="32"/>
              </w:rPr>
              <w:t>5760</w:t>
            </w:r>
          </w:p>
        </w:tc>
        <w:tc>
          <w:tcPr>
            <w:tcW w:w="284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 w14:paraId="61799DD3">
            <w:pPr>
              <w:jc w:val="center"/>
              <w:rPr>
                <w:rFonts w:ascii="仿宋" w:hAnsi="仿宋" w:eastAsia="仿宋" w:cs="仿宋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32"/>
                <w:szCs w:val="32"/>
              </w:rPr>
              <w:t>164183</w:t>
            </w:r>
          </w:p>
        </w:tc>
      </w:tr>
      <w:tr w14:paraId="7E95D6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382467F5">
            <w:pPr>
              <w:jc w:val="center"/>
              <w:rPr>
                <w:rFonts w:ascii="仿宋" w:hAnsi="仿宋" w:eastAsia="仿宋" w:cs="仿宋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32"/>
                <w:szCs w:val="32"/>
              </w:rPr>
              <w:t>2021</w:t>
            </w:r>
          </w:p>
        </w:tc>
        <w:tc>
          <w:tcPr>
            <w:tcW w:w="284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0A7C0FDE">
            <w:pPr>
              <w:jc w:val="center"/>
              <w:rPr>
                <w:rFonts w:ascii="仿宋" w:hAnsi="仿宋" w:eastAsia="仿宋" w:cs="仿宋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32"/>
                <w:szCs w:val="32"/>
              </w:rPr>
              <w:t>5964</w:t>
            </w:r>
          </w:p>
        </w:tc>
        <w:tc>
          <w:tcPr>
            <w:tcW w:w="284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1139FB4E">
            <w:pPr>
              <w:jc w:val="center"/>
              <w:rPr>
                <w:rFonts w:ascii="仿宋" w:hAnsi="仿宋" w:eastAsia="仿宋" w:cs="仿宋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32"/>
                <w:szCs w:val="32"/>
              </w:rPr>
              <w:t>151938.6</w:t>
            </w:r>
          </w:p>
        </w:tc>
      </w:tr>
      <w:tr w14:paraId="3C199E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 w14:paraId="54EBC19A">
            <w:pPr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32"/>
                <w:szCs w:val="32"/>
                <w:lang w:val="en-US" w:eastAsia="zh-CN"/>
              </w:rPr>
              <w:t>2022</w:t>
            </w:r>
          </w:p>
        </w:tc>
        <w:tc>
          <w:tcPr>
            <w:tcW w:w="284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 w14:paraId="56DC1580">
            <w:pPr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32"/>
                <w:szCs w:val="32"/>
                <w:lang w:val="en-US" w:eastAsia="zh-CN"/>
              </w:rPr>
              <w:t>6073</w:t>
            </w:r>
          </w:p>
        </w:tc>
        <w:tc>
          <w:tcPr>
            <w:tcW w:w="284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 w14:paraId="4D44A733">
            <w:pPr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32"/>
                <w:szCs w:val="32"/>
                <w:lang w:val="en-US" w:eastAsia="zh-CN"/>
              </w:rPr>
              <w:t>186701</w:t>
            </w:r>
          </w:p>
        </w:tc>
      </w:tr>
      <w:tr w14:paraId="1BD568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 w14:paraId="3D04EE84">
            <w:pPr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32"/>
                <w:szCs w:val="32"/>
                <w:lang w:val="en-US" w:eastAsia="zh-CN"/>
              </w:rPr>
              <w:t>2023</w:t>
            </w:r>
          </w:p>
        </w:tc>
        <w:tc>
          <w:tcPr>
            <w:tcW w:w="284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 w14:paraId="7BD8C8F6">
            <w:pPr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32"/>
                <w:szCs w:val="32"/>
                <w:lang w:val="en-US" w:eastAsia="zh-CN"/>
              </w:rPr>
              <w:t>10139</w:t>
            </w:r>
          </w:p>
        </w:tc>
        <w:tc>
          <w:tcPr>
            <w:tcW w:w="284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 w14:paraId="09BF56EF">
            <w:pPr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32"/>
                <w:szCs w:val="32"/>
                <w:lang w:val="en-US" w:eastAsia="zh-CN"/>
              </w:rPr>
              <w:t>207325</w:t>
            </w:r>
          </w:p>
        </w:tc>
      </w:tr>
    </w:tbl>
    <w:p w14:paraId="63902398">
      <w:pPr>
        <w:ind w:firstLine="643" w:firstLineChars="200"/>
        <w:rPr>
          <w:color w:val="0000FF"/>
        </w:rPr>
      </w:pPr>
      <w:r>
        <w:rPr>
          <w:rFonts w:hint="eastAsia" w:ascii="仿宋" w:hAnsi="仿宋" w:eastAsia="仿宋" w:cs="仿宋"/>
          <w:b/>
          <w:color w:val="FF0000"/>
          <w:sz w:val="32"/>
          <w:szCs w:val="32"/>
        </w:rPr>
        <w:t>金融业快速发展。</w:t>
      </w:r>
      <w:r>
        <w:rPr>
          <w:rFonts w:hint="eastAsia" w:ascii="仿宋" w:hAnsi="仿宋" w:eastAsia="仿宋" w:cs="仿宋"/>
          <w:b/>
          <w:color w:val="FF0000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年末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左贡支行各项存款余额为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13.58亿元，其中个人存款余额为7.38亿元，比年初新增1.3亿元，对公存款余额6.2亿元。贷款余额为9.71亿元，其中个人贷款5.98亿元，对公贷款余额3.72亿元。</w:t>
      </w:r>
    </w:p>
    <w:p w14:paraId="5E912957">
      <w:pPr>
        <w:numPr>
          <w:ilvl w:val="0"/>
          <w:numId w:val="0"/>
        </w:numPr>
        <w:ind w:left="630" w:leftChars="0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八、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教育</w:t>
      </w:r>
    </w:p>
    <w:p w14:paraId="2AA8D726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/>
          <w:color w:val="FF0000"/>
          <w:sz w:val="32"/>
          <w:szCs w:val="32"/>
        </w:rPr>
        <w:t>教育事业协调发展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。202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年全县初级中学1所，初中生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1529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人，教师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138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人；小学17所，小学生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4876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人，教师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445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人；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</w:rPr>
        <w:t>幼儿园36所，在园幼儿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>1936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</w:rPr>
        <w:t>人，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幼师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83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人；全县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学前毛入园率87.96%，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小学学龄儿童净入学率达99.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91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%，初中毛入学率达9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.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71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%。</w:t>
      </w:r>
    </w:p>
    <w:p w14:paraId="26270240">
      <w:pPr>
        <w:numPr>
          <w:ilvl w:val="0"/>
          <w:numId w:val="0"/>
        </w:numPr>
        <w:ind w:firstLine="643" w:firstLineChars="200"/>
        <w:rPr>
          <w:rFonts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九、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文化和卫生</w:t>
      </w:r>
    </w:p>
    <w:p w14:paraId="7FED2BE6">
      <w:pPr>
        <w:ind w:firstLine="643" w:firstLineChars="200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/>
          <w:color w:val="FF0000"/>
          <w:sz w:val="32"/>
          <w:szCs w:val="32"/>
        </w:rPr>
        <w:t>公共文化服务水平稳步提高。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年末全县共有公共图书馆1个，乡镇文化站10个，农家书屋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128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个，寺庙书屋34个，艺术团（队）1个，广播电视转播台1座，中波转播发射台1座，广播电视台1座。广播、电视人口综合覆盖率分别达100%和95%。</w:t>
      </w:r>
    </w:p>
    <w:p w14:paraId="6DBC7895">
      <w:pPr>
        <w:tabs>
          <w:tab w:val="right" w:pos="7666"/>
        </w:tabs>
        <w:ind w:firstLine="643" w:firstLineChars="200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/>
          <w:color w:val="FF0000"/>
          <w:sz w:val="32"/>
          <w:szCs w:val="32"/>
        </w:rPr>
        <w:t>卫生事业加快发展。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年末全县共有医疗机构1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56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个（含村卫生室）。其中：县级医疗机构3个，乡级卫生院10个，村卫生室127个，个体诊所1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个。医疗机构床位数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227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张，每千人拥有病床数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4.15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张。卫生专业技术人员数2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39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人，每千人拥有卫生技术人员4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.37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人。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全县城乡居民暨在编僧尼健康体检经费投入356.8万元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 xml:space="preserve">。     </w:t>
      </w:r>
    </w:p>
    <w:p w14:paraId="71650A66">
      <w:pPr>
        <w:tabs>
          <w:tab w:val="right" w:pos="7666"/>
        </w:tabs>
        <w:ind w:firstLine="643" w:firstLineChars="200"/>
        <w:jc w:val="center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2018-2023年卫生机构床位数和技术人员数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（单位：张、人）</w:t>
      </w:r>
    </w:p>
    <w:tbl>
      <w:tblPr>
        <w:tblStyle w:val="11"/>
        <w:tblW w:w="8718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978"/>
        <w:gridCol w:w="1537"/>
        <w:gridCol w:w="2377"/>
        <w:gridCol w:w="2427"/>
      </w:tblGrid>
      <w:tr w14:paraId="3875D8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</w:tcPr>
          <w:p w14:paraId="361EB8DC">
            <w:pPr>
              <w:tabs>
                <w:tab w:val="right" w:pos="7666"/>
              </w:tabs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年份</w:t>
            </w:r>
          </w:p>
        </w:tc>
        <w:tc>
          <w:tcPr>
            <w:tcW w:w="978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</w:tcPr>
          <w:p w14:paraId="594F3007">
            <w:pPr>
              <w:tabs>
                <w:tab w:val="right" w:pos="7666"/>
              </w:tabs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床位数</w:t>
            </w:r>
          </w:p>
        </w:tc>
        <w:tc>
          <w:tcPr>
            <w:tcW w:w="1537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</w:tcPr>
          <w:p w14:paraId="5D095870">
            <w:pPr>
              <w:tabs>
                <w:tab w:val="right" w:pos="7666"/>
              </w:tabs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技术人员数</w:t>
            </w:r>
          </w:p>
        </w:tc>
        <w:tc>
          <w:tcPr>
            <w:tcW w:w="2377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</w:tcPr>
          <w:p w14:paraId="784EF4C8">
            <w:pPr>
              <w:tabs>
                <w:tab w:val="right" w:pos="7666"/>
              </w:tabs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每千人拥有床位数</w:t>
            </w:r>
          </w:p>
        </w:tc>
        <w:tc>
          <w:tcPr>
            <w:tcW w:w="2427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</w:tcPr>
          <w:p w14:paraId="5FFBF244">
            <w:pPr>
              <w:tabs>
                <w:tab w:val="right" w:pos="7666"/>
              </w:tabs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每千人技术人员数</w:t>
            </w:r>
          </w:p>
        </w:tc>
      </w:tr>
      <w:tr w14:paraId="25A012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399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 w14:paraId="291BE6C7">
            <w:pPr>
              <w:tabs>
                <w:tab w:val="right" w:pos="7666"/>
              </w:tabs>
              <w:spacing w:line="240" w:lineRule="auto"/>
              <w:jc w:val="center"/>
              <w:rPr>
                <w:rFonts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2018</w:t>
            </w:r>
          </w:p>
        </w:tc>
        <w:tc>
          <w:tcPr>
            <w:tcW w:w="978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 w14:paraId="6624CA51">
            <w:pPr>
              <w:tabs>
                <w:tab w:val="right" w:pos="7666"/>
              </w:tabs>
              <w:spacing w:line="240" w:lineRule="auto"/>
              <w:jc w:val="center"/>
              <w:rPr>
                <w:rFonts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62</w:t>
            </w:r>
          </w:p>
        </w:tc>
        <w:tc>
          <w:tcPr>
            <w:tcW w:w="1537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 w14:paraId="1D66C4D4">
            <w:pPr>
              <w:tabs>
                <w:tab w:val="right" w:pos="7666"/>
              </w:tabs>
              <w:spacing w:line="240" w:lineRule="auto"/>
              <w:jc w:val="center"/>
              <w:rPr>
                <w:rFonts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116</w:t>
            </w:r>
          </w:p>
        </w:tc>
        <w:tc>
          <w:tcPr>
            <w:tcW w:w="2377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 w14:paraId="1500CD8F">
            <w:pPr>
              <w:tabs>
                <w:tab w:val="right" w:pos="7666"/>
              </w:tabs>
              <w:spacing w:line="240" w:lineRule="auto"/>
              <w:jc w:val="center"/>
              <w:rPr>
                <w:rFonts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1.17</w:t>
            </w:r>
          </w:p>
        </w:tc>
        <w:tc>
          <w:tcPr>
            <w:tcW w:w="2427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 w14:paraId="48FA7DC0">
            <w:pPr>
              <w:tabs>
                <w:tab w:val="right" w:pos="7666"/>
              </w:tabs>
              <w:spacing w:line="240" w:lineRule="auto"/>
              <w:jc w:val="center"/>
              <w:rPr>
                <w:rFonts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2.19</w:t>
            </w:r>
          </w:p>
        </w:tc>
      </w:tr>
      <w:tr w14:paraId="32663B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9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44B208E7">
            <w:pPr>
              <w:tabs>
                <w:tab w:val="right" w:pos="7666"/>
              </w:tabs>
              <w:spacing w:line="240" w:lineRule="auto"/>
              <w:jc w:val="center"/>
              <w:rPr>
                <w:rFonts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2019</w:t>
            </w:r>
          </w:p>
        </w:tc>
        <w:tc>
          <w:tcPr>
            <w:tcW w:w="97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635DABEB">
            <w:pPr>
              <w:tabs>
                <w:tab w:val="right" w:pos="7666"/>
              </w:tabs>
              <w:spacing w:line="240" w:lineRule="auto"/>
              <w:jc w:val="center"/>
              <w:rPr>
                <w:rFonts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127</w:t>
            </w:r>
          </w:p>
        </w:tc>
        <w:tc>
          <w:tcPr>
            <w:tcW w:w="153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76199448">
            <w:pPr>
              <w:tabs>
                <w:tab w:val="right" w:pos="7666"/>
              </w:tabs>
              <w:spacing w:line="240" w:lineRule="auto"/>
              <w:jc w:val="center"/>
              <w:rPr>
                <w:rFonts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127</w:t>
            </w:r>
          </w:p>
        </w:tc>
        <w:tc>
          <w:tcPr>
            <w:tcW w:w="237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403CEC54">
            <w:pPr>
              <w:tabs>
                <w:tab w:val="right" w:pos="7666"/>
              </w:tabs>
              <w:spacing w:line="240" w:lineRule="auto"/>
              <w:jc w:val="center"/>
              <w:rPr>
                <w:rFonts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2.41</w:t>
            </w:r>
          </w:p>
        </w:tc>
        <w:tc>
          <w:tcPr>
            <w:tcW w:w="242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15E928AD">
            <w:pPr>
              <w:tabs>
                <w:tab w:val="right" w:pos="7666"/>
              </w:tabs>
              <w:spacing w:line="240" w:lineRule="auto"/>
              <w:jc w:val="center"/>
              <w:rPr>
                <w:rFonts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2.41</w:t>
            </w:r>
          </w:p>
        </w:tc>
      </w:tr>
      <w:tr w14:paraId="7A358F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9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 w14:paraId="22B0E012">
            <w:pPr>
              <w:tabs>
                <w:tab w:val="right" w:pos="7666"/>
              </w:tabs>
              <w:spacing w:line="240" w:lineRule="auto"/>
              <w:jc w:val="center"/>
              <w:rPr>
                <w:rFonts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2020</w:t>
            </w:r>
          </w:p>
        </w:tc>
        <w:tc>
          <w:tcPr>
            <w:tcW w:w="97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 w14:paraId="78E54E96">
            <w:pPr>
              <w:tabs>
                <w:tab w:val="right" w:pos="7666"/>
              </w:tabs>
              <w:spacing w:line="240" w:lineRule="auto"/>
              <w:jc w:val="center"/>
              <w:rPr>
                <w:rFonts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130</w:t>
            </w:r>
          </w:p>
        </w:tc>
        <w:tc>
          <w:tcPr>
            <w:tcW w:w="153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 w14:paraId="240FA163">
            <w:pPr>
              <w:tabs>
                <w:tab w:val="right" w:pos="7666"/>
              </w:tabs>
              <w:spacing w:line="240" w:lineRule="auto"/>
              <w:jc w:val="center"/>
              <w:rPr>
                <w:rFonts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194</w:t>
            </w:r>
          </w:p>
        </w:tc>
        <w:tc>
          <w:tcPr>
            <w:tcW w:w="237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 w14:paraId="6885A562">
            <w:pPr>
              <w:tabs>
                <w:tab w:val="right" w:pos="7666"/>
              </w:tabs>
              <w:spacing w:line="240" w:lineRule="auto"/>
              <w:jc w:val="center"/>
              <w:rPr>
                <w:rFonts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2.46</w:t>
            </w:r>
          </w:p>
        </w:tc>
        <w:tc>
          <w:tcPr>
            <w:tcW w:w="242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 w14:paraId="265AB91A">
            <w:pPr>
              <w:tabs>
                <w:tab w:val="right" w:pos="7666"/>
              </w:tabs>
              <w:spacing w:line="240" w:lineRule="auto"/>
              <w:jc w:val="center"/>
              <w:rPr>
                <w:rFonts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3.66</w:t>
            </w:r>
          </w:p>
        </w:tc>
      </w:tr>
      <w:tr w14:paraId="5E9E50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9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525D852B">
            <w:pPr>
              <w:tabs>
                <w:tab w:val="right" w:pos="7666"/>
              </w:tabs>
              <w:spacing w:line="240" w:lineRule="auto"/>
              <w:jc w:val="center"/>
              <w:rPr>
                <w:rFonts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2021</w:t>
            </w:r>
          </w:p>
        </w:tc>
        <w:tc>
          <w:tcPr>
            <w:tcW w:w="97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67A176C4">
            <w:pPr>
              <w:tabs>
                <w:tab w:val="right" w:pos="7666"/>
              </w:tabs>
              <w:spacing w:line="240" w:lineRule="auto"/>
              <w:jc w:val="center"/>
              <w:rPr>
                <w:rFonts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135</w:t>
            </w:r>
          </w:p>
        </w:tc>
        <w:tc>
          <w:tcPr>
            <w:tcW w:w="153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29B0B1BD">
            <w:pPr>
              <w:tabs>
                <w:tab w:val="right" w:pos="7666"/>
              </w:tabs>
              <w:spacing w:line="240" w:lineRule="auto"/>
              <w:jc w:val="center"/>
              <w:rPr>
                <w:rFonts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211</w:t>
            </w:r>
          </w:p>
        </w:tc>
        <w:tc>
          <w:tcPr>
            <w:tcW w:w="237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3FA1DCC0">
            <w:pPr>
              <w:tabs>
                <w:tab w:val="right" w:pos="7666"/>
              </w:tabs>
              <w:spacing w:line="240" w:lineRule="auto"/>
              <w:jc w:val="center"/>
              <w:rPr>
                <w:rFonts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2.6</w:t>
            </w:r>
          </w:p>
        </w:tc>
        <w:tc>
          <w:tcPr>
            <w:tcW w:w="242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1D93DACB">
            <w:pPr>
              <w:tabs>
                <w:tab w:val="right" w:pos="7666"/>
              </w:tabs>
              <w:spacing w:line="240" w:lineRule="auto"/>
              <w:jc w:val="center"/>
              <w:rPr>
                <w:rFonts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4.06</w:t>
            </w:r>
          </w:p>
        </w:tc>
      </w:tr>
      <w:tr w14:paraId="077EE1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9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 w14:paraId="1A2C448B">
            <w:pPr>
              <w:tabs>
                <w:tab w:val="right" w:pos="7666"/>
              </w:tabs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2022</w:t>
            </w:r>
          </w:p>
        </w:tc>
        <w:tc>
          <w:tcPr>
            <w:tcW w:w="97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 w14:paraId="7CD9C5E1">
            <w:pPr>
              <w:tabs>
                <w:tab w:val="right" w:pos="7666"/>
              </w:tabs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213</w:t>
            </w:r>
          </w:p>
        </w:tc>
        <w:tc>
          <w:tcPr>
            <w:tcW w:w="153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 w14:paraId="6CFD620F">
            <w:pPr>
              <w:tabs>
                <w:tab w:val="right" w:pos="7666"/>
              </w:tabs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224</w:t>
            </w:r>
          </w:p>
        </w:tc>
        <w:tc>
          <w:tcPr>
            <w:tcW w:w="237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 w14:paraId="7914462D">
            <w:pPr>
              <w:tabs>
                <w:tab w:val="right" w:pos="7666"/>
              </w:tabs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4.47</w:t>
            </w:r>
          </w:p>
        </w:tc>
        <w:tc>
          <w:tcPr>
            <w:tcW w:w="242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 w14:paraId="2F817EC0">
            <w:pPr>
              <w:tabs>
                <w:tab w:val="right" w:pos="7666"/>
              </w:tabs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4.70</w:t>
            </w:r>
          </w:p>
        </w:tc>
      </w:tr>
      <w:tr w14:paraId="056BCD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9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 w14:paraId="3BB45F4A">
            <w:pPr>
              <w:tabs>
                <w:tab w:val="right" w:pos="7666"/>
              </w:tabs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2023</w:t>
            </w:r>
          </w:p>
        </w:tc>
        <w:tc>
          <w:tcPr>
            <w:tcW w:w="97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 w14:paraId="12969E34">
            <w:pPr>
              <w:tabs>
                <w:tab w:val="right" w:pos="7666"/>
              </w:tabs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227</w:t>
            </w:r>
          </w:p>
        </w:tc>
        <w:tc>
          <w:tcPr>
            <w:tcW w:w="153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 w14:paraId="42C81B47">
            <w:pPr>
              <w:tabs>
                <w:tab w:val="right" w:pos="7666"/>
              </w:tabs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239</w:t>
            </w:r>
          </w:p>
        </w:tc>
        <w:tc>
          <w:tcPr>
            <w:tcW w:w="237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 w14:paraId="7C76EF2F">
            <w:pPr>
              <w:tabs>
                <w:tab w:val="right" w:pos="7666"/>
              </w:tabs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4.15</w:t>
            </w:r>
          </w:p>
        </w:tc>
        <w:tc>
          <w:tcPr>
            <w:tcW w:w="242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 w14:paraId="3816547B">
            <w:pPr>
              <w:tabs>
                <w:tab w:val="right" w:pos="7666"/>
              </w:tabs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4.37</w:t>
            </w:r>
          </w:p>
        </w:tc>
      </w:tr>
    </w:tbl>
    <w:p w14:paraId="7A24A922">
      <w:pPr>
        <w:tabs>
          <w:tab w:val="right" w:pos="7666"/>
        </w:tabs>
        <w:rPr>
          <w:rFonts w:hint="eastAsia" w:ascii="仿宋" w:hAnsi="仿宋" w:eastAsia="仿宋" w:cs="仿宋"/>
          <w:b/>
          <w:color w:val="auto"/>
          <w:sz w:val="32"/>
          <w:szCs w:val="32"/>
        </w:rPr>
      </w:pPr>
    </w:p>
    <w:p w14:paraId="0974E517">
      <w:pPr>
        <w:tabs>
          <w:tab w:val="right" w:pos="7666"/>
        </w:tabs>
        <w:rPr>
          <w:rFonts w:hint="eastAsia" w:ascii="仿宋" w:hAnsi="仿宋" w:eastAsia="仿宋" w:cs="仿宋"/>
          <w:b/>
          <w:color w:val="auto"/>
          <w:sz w:val="32"/>
          <w:szCs w:val="32"/>
        </w:rPr>
      </w:pPr>
    </w:p>
    <w:p w14:paraId="68B44451">
      <w:pPr>
        <w:tabs>
          <w:tab w:val="right" w:pos="7666"/>
        </w:tabs>
        <w:rPr>
          <w:rFonts w:hint="eastAsia" w:ascii="仿宋" w:hAnsi="仿宋" w:eastAsia="仿宋" w:cs="仿宋"/>
          <w:b/>
          <w:color w:val="auto"/>
          <w:sz w:val="32"/>
          <w:szCs w:val="32"/>
        </w:rPr>
      </w:pPr>
    </w:p>
    <w:p w14:paraId="2A0DD060">
      <w:pPr>
        <w:tabs>
          <w:tab w:val="right" w:pos="7666"/>
        </w:tabs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十、人口和就业</w:t>
      </w:r>
    </w:p>
    <w:p w14:paraId="0D4453BF">
      <w:pPr>
        <w:tabs>
          <w:tab w:val="right" w:pos="7666"/>
        </w:tabs>
        <w:ind w:firstLine="643" w:firstLineChars="200"/>
        <w:rPr>
          <w:rFonts w:ascii="仿宋" w:hAnsi="仿宋" w:eastAsia="仿宋" w:cs="仿宋"/>
          <w:b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/>
          <w:color w:val="FF0000"/>
          <w:sz w:val="32"/>
          <w:szCs w:val="32"/>
        </w:rPr>
        <w:t>人口总量基本稳定。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年全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县总人口54703，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常住人口4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7164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人，人口自然增长率为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9.56</w:t>
      </w:r>
      <w:r>
        <w:rPr>
          <w:rFonts w:ascii="Arial" w:hAnsi="Arial" w:eastAsia="仿宋" w:cs="Arial"/>
          <w:color w:val="FF0000"/>
          <w:sz w:val="32"/>
          <w:szCs w:val="32"/>
        </w:rPr>
        <w:t>‰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。</w:t>
      </w:r>
    </w:p>
    <w:p w14:paraId="6DC2084C">
      <w:pPr>
        <w:tabs>
          <w:tab w:val="right" w:pos="7666"/>
        </w:tabs>
        <w:ind w:firstLine="640"/>
        <w:rPr>
          <w:rFonts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/>
          <w:color w:val="FF0000"/>
          <w:sz w:val="32"/>
          <w:szCs w:val="32"/>
        </w:rPr>
        <w:t>就业形势保持平稳。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全县新增就业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601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人，开发就业岗位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3900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个，农牧区富余劳动力转移就业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12656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人，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增收1.94亿元，同比增长35%，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城镇登记失业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率4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%内。</w:t>
      </w:r>
    </w:p>
    <w:p w14:paraId="6B898F44">
      <w:pPr>
        <w:tabs>
          <w:tab w:val="right" w:pos="7666"/>
        </w:tabs>
        <w:ind w:firstLine="643" w:firstLineChars="200"/>
        <w:rPr>
          <w:rFonts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十一、人民生活和社会保障</w:t>
      </w:r>
    </w:p>
    <w:p w14:paraId="1C2FAD00">
      <w:pPr>
        <w:tabs>
          <w:tab w:val="right" w:pos="7666"/>
        </w:tabs>
        <w:ind w:firstLine="640"/>
        <w:rPr>
          <w:rFonts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/>
          <w:color w:val="FF0000"/>
          <w:sz w:val="32"/>
          <w:szCs w:val="32"/>
        </w:rPr>
        <w:t>居民收入持续增长。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全县农村居民人均可支配收入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17908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元，比上年增长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11.8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%，城镇居民人均可支配收入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46347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元，比上年增长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11.6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%。</w:t>
      </w:r>
    </w:p>
    <w:p w14:paraId="33D76114">
      <w:pPr>
        <w:tabs>
          <w:tab w:val="right" w:pos="7666"/>
        </w:tabs>
        <w:ind w:firstLine="64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全县城乡居民收入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单位：元/人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 w14:paraId="18DFDF45">
      <w:pPr>
        <w:tabs>
          <w:tab w:val="right" w:pos="7666"/>
        </w:tabs>
        <w:ind w:firstLine="640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ascii="仿宋" w:hAnsi="仿宋" w:eastAsia="仿宋" w:cs="仿宋"/>
          <w:color w:val="0000FF"/>
          <w:sz w:val="32"/>
          <w:szCs w:val="32"/>
        </w:rPr>
        <w:drawing>
          <wp:inline distT="0" distB="0" distL="0" distR="0">
            <wp:extent cx="5329555" cy="3356610"/>
            <wp:effectExtent l="4445" t="4445" r="19050" b="10795"/>
            <wp:docPr id="18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6D51F41">
      <w:pPr>
        <w:tabs>
          <w:tab w:val="right" w:pos="7666"/>
        </w:tabs>
        <w:ind w:firstLine="640"/>
        <w:rPr>
          <w:rFonts w:hint="eastAsia" w:ascii="仿宋" w:hAnsi="仿宋" w:eastAsia="仿宋" w:cs="仿宋"/>
          <w:b/>
          <w:color w:val="auto"/>
          <w:sz w:val="32"/>
          <w:szCs w:val="32"/>
        </w:rPr>
      </w:pPr>
    </w:p>
    <w:p w14:paraId="130F096B">
      <w:pPr>
        <w:tabs>
          <w:tab w:val="right" w:pos="7666"/>
        </w:tabs>
        <w:ind w:firstLine="640"/>
        <w:rPr>
          <w:rFonts w:hint="eastAsia" w:ascii="仿宋" w:hAnsi="仿宋" w:eastAsia="仿宋" w:cs="仿宋"/>
          <w:b/>
          <w:color w:val="auto"/>
          <w:sz w:val="32"/>
          <w:szCs w:val="32"/>
        </w:rPr>
      </w:pPr>
    </w:p>
    <w:p w14:paraId="012AB45B">
      <w:pPr>
        <w:tabs>
          <w:tab w:val="right" w:pos="7666"/>
        </w:tabs>
        <w:ind w:firstLine="640"/>
        <w:rPr>
          <w:rFonts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社会保障体系不断完善</w:t>
      </w:r>
      <w:r>
        <w:rPr>
          <w:rFonts w:hint="eastAsia" w:ascii="仿宋" w:hAnsi="仿宋" w:eastAsia="仿宋" w:cs="仿宋"/>
          <w:b/>
          <w:color w:val="FF000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到202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年底，城乡居民参加基本医疗保险人数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46933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人，参加失业保险人数为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1073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人，参加工伤保险人数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2163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人，参加城乡居民基本养老保险人数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31475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人。</w:t>
      </w:r>
    </w:p>
    <w:p w14:paraId="410FE6AF">
      <w:pPr>
        <w:tabs>
          <w:tab w:val="right" w:pos="7666"/>
        </w:tabs>
        <w:ind w:firstLine="640"/>
        <w:rPr>
          <w:rFonts w:hint="eastAsia" w:ascii="仿宋" w:hAnsi="仿宋" w:eastAsia="仿宋" w:cs="仿宋"/>
          <w:b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</w:rPr>
        <w:t>全县城镇居民共有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173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人享受政府最低生活保障，农村居民有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6048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人享受政府最低生活保障。全县有五保集中供养中心1个，集中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供养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77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人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分散供养特困老人159人，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有意愿的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特困人员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老人、孤儿集中供养率为100%。</w:t>
      </w:r>
    </w:p>
    <w:p w14:paraId="1FF67AE2">
      <w:pPr>
        <w:ind w:left="630"/>
        <w:rPr>
          <w:rFonts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十二、环境保护</w:t>
      </w:r>
    </w:p>
    <w:p w14:paraId="03E250B8">
      <w:pPr>
        <w:ind w:firstLine="640" w:firstLineChars="200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</w:rPr>
        <w:t>成功创建26个自治区级生态村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1个生态乡镇。持续推进环境质量监测，202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年，县域空气环境质量优良天数比例达100%，全县主要江河湖泊及饮用水水源地水质达到Ⅲ类及以上，土壤环境质量保持本底状态，无重大污染生态破坏事件发生。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截至2023年，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建成农村安全饮水点308个。</w:t>
      </w:r>
    </w:p>
    <w:p w14:paraId="32489C8C">
      <w:pPr>
        <w:ind w:left="630"/>
        <w:rPr>
          <w:rFonts w:hint="eastAsia" w:ascii="仿宋" w:hAnsi="仿宋" w:eastAsia="仿宋" w:cs="仿宋"/>
          <w:b/>
          <w:color w:val="auto"/>
          <w:sz w:val="32"/>
          <w:szCs w:val="32"/>
        </w:rPr>
      </w:pPr>
    </w:p>
    <w:p w14:paraId="772E689C">
      <w:pPr>
        <w:ind w:left="630"/>
        <w:rPr>
          <w:color w:val="0000FF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十三、安全生产</w:t>
      </w:r>
    </w:p>
    <w:p w14:paraId="07151BBF">
      <w:pPr>
        <w:tabs>
          <w:tab w:val="right" w:pos="7666"/>
        </w:tabs>
        <w:ind w:firstLine="640"/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</w:rPr>
        <w:t>全年未共发生各类安全生产事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故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。</w:t>
      </w:r>
    </w:p>
    <w:p w14:paraId="4348FF22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</w:pPr>
    </w:p>
    <w:p w14:paraId="55246F75">
      <w:pPr>
        <w:numPr>
          <w:ilvl w:val="0"/>
          <w:numId w:val="0"/>
        </w:numPr>
        <w:ind w:firstLine="643" w:firstLineChars="200"/>
        <w:rPr>
          <w:rFonts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十四、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生态保护</w:t>
      </w:r>
    </w:p>
    <w:p w14:paraId="002FE48E">
      <w:pPr>
        <w:ind w:firstLine="640" w:firstLineChars="200"/>
        <w:rPr>
          <w:color w:val="0000FF"/>
        </w:rPr>
      </w:pPr>
      <w:r>
        <w:rPr>
          <w:rFonts w:hint="eastAsia" w:ascii="仿宋" w:hAnsi="仿宋" w:eastAsia="仿宋" w:cs="仿宋"/>
          <w:color w:val="FF0000"/>
          <w:sz w:val="32"/>
          <w:szCs w:val="32"/>
        </w:rPr>
        <w:t>森林面积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785.8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万亩，森林蓄积量0.44亿立方米，森林覆盖率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44.25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%，林地面积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785.8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万亩。完成造林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7389.76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亩，县级自然保护区2个，保护区面积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18.51135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万公顷，占全县国土面积的9.92%。</w:t>
      </w:r>
    </w:p>
    <w:p w14:paraId="4262CA52">
      <w:pPr>
        <w:numPr>
          <w:ilvl w:val="0"/>
          <w:numId w:val="0"/>
        </w:numP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</w:pPr>
    </w:p>
    <w:p w14:paraId="42547404">
      <w:pPr>
        <w:numPr>
          <w:ilvl w:val="0"/>
          <w:numId w:val="0"/>
        </w:numPr>
        <w:ind w:left="851" w:leftChars="0"/>
        <w:rPr>
          <w:rFonts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十五、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妇女儿童发展情况</w:t>
      </w:r>
    </w:p>
    <w:p w14:paraId="3B2B43E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hAnsi="黑体" w:eastAsia="仿宋_GB2312" w:cs="黑体"/>
          <w:color w:val="FF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FF0000"/>
          <w:spacing w:val="0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color w:val="FF0000"/>
          <w:spacing w:val="0"/>
          <w:sz w:val="32"/>
          <w:szCs w:val="32"/>
        </w:rPr>
        <w:t>县妇联</w:t>
      </w:r>
      <w:r>
        <w:rPr>
          <w:rFonts w:hint="eastAsia" w:ascii="仿宋_GB2312" w:hAnsi="仿宋_GB2312" w:eastAsia="仿宋_GB2312" w:cs="仿宋_GB2312"/>
          <w:color w:val="FF0000"/>
          <w:spacing w:val="0"/>
          <w:sz w:val="32"/>
          <w:szCs w:val="32"/>
          <w:lang w:eastAsia="zh-CN"/>
        </w:rPr>
        <w:t>组织开展矛盾纠纷排查覆盖</w:t>
      </w:r>
      <w:r>
        <w:rPr>
          <w:rFonts w:hint="eastAsia" w:ascii="仿宋_GB2312" w:hAnsi="仿宋_GB2312" w:eastAsia="仿宋_GB2312" w:cs="仿宋_GB2312"/>
          <w:color w:val="FF0000"/>
          <w:spacing w:val="0"/>
          <w:sz w:val="32"/>
          <w:szCs w:val="32"/>
          <w:lang w:val="en-US" w:eastAsia="zh-CN"/>
        </w:rPr>
        <w:t>11000户次，调出化解纠纷18起，集中宣传200余场次，受教育群众26300余人次，发放宣传用品2000余件；慰问困难妇女儿童22人次，发放慰问金20000元，救助“两癌”困难妇女25000元，开展“两癌”筛查1415人次，为县中学申请30000元女生用品；开展儿童安全教育15场次，受教育学生8000余人次。</w:t>
      </w:r>
    </w:p>
    <w:p w14:paraId="7CBA117A">
      <w:pPr>
        <w:rPr>
          <w:rFonts w:hint="eastAsia" w:ascii="黑体" w:hAnsi="黑体" w:eastAsia="黑体"/>
          <w:b/>
          <w:color w:val="auto"/>
          <w:sz w:val="32"/>
          <w:szCs w:val="32"/>
        </w:rPr>
      </w:pPr>
    </w:p>
    <w:p w14:paraId="78714AB5">
      <w:pPr>
        <w:rPr>
          <w:rFonts w:ascii="黑体" w:hAnsi="黑体" w:eastAsia="黑体"/>
          <w:b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color w:val="auto"/>
          <w:sz w:val="32"/>
          <w:szCs w:val="32"/>
        </w:rPr>
        <w:t>注：</w:t>
      </w:r>
    </w:p>
    <w:p w14:paraId="47A32E7B">
      <w:pPr>
        <w:ind w:firstLine="660"/>
        <w:rPr>
          <w:rFonts w:ascii="华文楷体" w:hAnsi="华文楷体" w:eastAsia="华文楷体"/>
          <w:color w:val="auto"/>
          <w:sz w:val="32"/>
          <w:szCs w:val="32"/>
        </w:rPr>
      </w:pPr>
      <w:r>
        <w:rPr>
          <w:rFonts w:hint="eastAsia" w:ascii="华文楷体" w:hAnsi="华文楷体" w:eastAsia="华文楷体"/>
          <w:color w:val="auto"/>
          <w:sz w:val="32"/>
          <w:szCs w:val="32"/>
        </w:rPr>
        <w:t>1. 本公报交通、邮电、旅游、财政、金融、教育、文化、环保、林业、卫生、广播电视、社会福利和保障方面、安全生产方面的数据均由县直有关部门提供。</w:t>
      </w:r>
    </w:p>
    <w:p w14:paraId="5288FE6D">
      <w:pPr>
        <w:ind w:firstLine="660"/>
        <w:rPr>
          <w:rFonts w:ascii="华文楷体" w:hAnsi="华文楷体" w:eastAsia="华文楷体"/>
          <w:color w:val="auto"/>
          <w:sz w:val="32"/>
          <w:szCs w:val="32"/>
        </w:rPr>
      </w:pPr>
      <w:r>
        <w:rPr>
          <w:rFonts w:hint="eastAsia" w:ascii="华文楷体" w:hAnsi="华文楷体" w:eastAsia="华文楷体"/>
          <w:color w:val="auto"/>
          <w:sz w:val="32"/>
          <w:szCs w:val="32"/>
        </w:rPr>
        <w:t>2. GDP、各产定增加值绝对数按现价计算，增长速度按可比价计算。</w:t>
      </w:r>
    </w:p>
    <w:sectPr>
      <w:footerReference r:id="rId3" w:type="default"/>
      <w:pgSz w:w="11906" w:h="16838"/>
      <w:pgMar w:top="1304" w:right="1134" w:bottom="1134" w:left="130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359C5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61246196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6C61411D">
                              <w:pPr>
                                <w:pStyle w:val="6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A911FF2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61246196"/>
                      <w:docPartObj>
                        <w:docPartGallery w:val="autotext"/>
                      </w:docPartObj>
                    </w:sdtPr>
                    <w:sdtContent>
                      <w:p w14:paraId="6C61411D">
                        <w:pPr>
                          <w:pStyle w:val="6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5A911FF2"/>
                </w:txbxContent>
              </v:textbox>
            </v:shape>
          </w:pict>
        </mc:Fallback>
      </mc:AlternateContent>
    </w:r>
  </w:p>
  <w:p w14:paraId="0DF82815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C27E6B"/>
    <w:multiLevelType w:val="multilevel"/>
    <w:tmpl w:val="74C27E6B"/>
    <w:lvl w:ilvl="0" w:tentative="0">
      <w:start w:val="5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YjAzYTdiMjZmMDI4MjVkNTVlYzc1MTg2NmU4NTcifQ=="/>
  </w:docVars>
  <w:rsids>
    <w:rsidRoot w:val="006E57FE"/>
    <w:rsid w:val="00035CD3"/>
    <w:rsid w:val="00037484"/>
    <w:rsid w:val="00051F45"/>
    <w:rsid w:val="00055705"/>
    <w:rsid w:val="000656A7"/>
    <w:rsid w:val="00104FC9"/>
    <w:rsid w:val="001073BD"/>
    <w:rsid w:val="0013186F"/>
    <w:rsid w:val="00225689"/>
    <w:rsid w:val="002A1031"/>
    <w:rsid w:val="002B3A7B"/>
    <w:rsid w:val="002D0953"/>
    <w:rsid w:val="002E0570"/>
    <w:rsid w:val="00317F8E"/>
    <w:rsid w:val="00337AAF"/>
    <w:rsid w:val="00343DED"/>
    <w:rsid w:val="00347590"/>
    <w:rsid w:val="003942EA"/>
    <w:rsid w:val="00420DB9"/>
    <w:rsid w:val="00452DE7"/>
    <w:rsid w:val="00476DB5"/>
    <w:rsid w:val="00477B8F"/>
    <w:rsid w:val="00484721"/>
    <w:rsid w:val="00492841"/>
    <w:rsid w:val="004E0F5A"/>
    <w:rsid w:val="004F2904"/>
    <w:rsid w:val="00501721"/>
    <w:rsid w:val="005B1621"/>
    <w:rsid w:val="005C4A93"/>
    <w:rsid w:val="006345DE"/>
    <w:rsid w:val="00644CC0"/>
    <w:rsid w:val="006E57FE"/>
    <w:rsid w:val="00710420"/>
    <w:rsid w:val="007377DC"/>
    <w:rsid w:val="007566BA"/>
    <w:rsid w:val="00764B69"/>
    <w:rsid w:val="007C333F"/>
    <w:rsid w:val="007F6D36"/>
    <w:rsid w:val="00854F54"/>
    <w:rsid w:val="0087413A"/>
    <w:rsid w:val="008A4CC7"/>
    <w:rsid w:val="009A6745"/>
    <w:rsid w:val="00A04981"/>
    <w:rsid w:val="00A4374D"/>
    <w:rsid w:val="00A86156"/>
    <w:rsid w:val="00A91D04"/>
    <w:rsid w:val="00AC33B0"/>
    <w:rsid w:val="00B5265C"/>
    <w:rsid w:val="00B96FEF"/>
    <w:rsid w:val="00C005DA"/>
    <w:rsid w:val="00C047D9"/>
    <w:rsid w:val="00C40343"/>
    <w:rsid w:val="00C6285D"/>
    <w:rsid w:val="00C83F83"/>
    <w:rsid w:val="00C93A13"/>
    <w:rsid w:val="00CA2ACF"/>
    <w:rsid w:val="00CC5025"/>
    <w:rsid w:val="00CE4AC1"/>
    <w:rsid w:val="00D646CC"/>
    <w:rsid w:val="00D71FCA"/>
    <w:rsid w:val="00D83D37"/>
    <w:rsid w:val="00DC1486"/>
    <w:rsid w:val="00DD0590"/>
    <w:rsid w:val="00E45CE5"/>
    <w:rsid w:val="00EB7A5B"/>
    <w:rsid w:val="00EC0E29"/>
    <w:rsid w:val="00EC541F"/>
    <w:rsid w:val="00ED1064"/>
    <w:rsid w:val="00F05DAB"/>
    <w:rsid w:val="00F14A7A"/>
    <w:rsid w:val="00F20AF7"/>
    <w:rsid w:val="00F419A9"/>
    <w:rsid w:val="00F81110"/>
    <w:rsid w:val="01657C13"/>
    <w:rsid w:val="01C25FDE"/>
    <w:rsid w:val="01D14574"/>
    <w:rsid w:val="025A704C"/>
    <w:rsid w:val="02E37041"/>
    <w:rsid w:val="034F2348"/>
    <w:rsid w:val="035B12CD"/>
    <w:rsid w:val="03855DF8"/>
    <w:rsid w:val="04117523"/>
    <w:rsid w:val="04F574FF"/>
    <w:rsid w:val="04F85C8D"/>
    <w:rsid w:val="05377B18"/>
    <w:rsid w:val="061A6B89"/>
    <w:rsid w:val="065546FA"/>
    <w:rsid w:val="06693D01"/>
    <w:rsid w:val="07181283"/>
    <w:rsid w:val="07854B6B"/>
    <w:rsid w:val="078B7CA7"/>
    <w:rsid w:val="07D33AB2"/>
    <w:rsid w:val="07F67816"/>
    <w:rsid w:val="08E92ED7"/>
    <w:rsid w:val="09840E52"/>
    <w:rsid w:val="09C15C02"/>
    <w:rsid w:val="09CD37D2"/>
    <w:rsid w:val="0A701033"/>
    <w:rsid w:val="0AD6392F"/>
    <w:rsid w:val="0C122745"/>
    <w:rsid w:val="0C1E0538"/>
    <w:rsid w:val="0C6D3E1F"/>
    <w:rsid w:val="0C7F7309"/>
    <w:rsid w:val="0D4C1C87"/>
    <w:rsid w:val="0D5A0848"/>
    <w:rsid w:val="0D62195F"/>
    <w:rsid w:val="0DAB10A3"/>
    <w:rsid w:val="0EB85EFA"/>
    <w:rsid w:val="0EBA459B"/>
    <w:rsid w:val="0EC046DA"/>
    <w:rsid w:val="10D57692"/>
    <w:rsid w:val="110034B4"/>
    <w:rsid w:val="116220E5"/>
    <w:rsid w:val="120053C3"/>
    <w:rsid w:val="12942106"/>
    <w:rsid w:val="13054DB2"/>
    <w:rsid w:val="13497394"/>
    <w:rsid w:val="13D2292A"/>
    <w:rsid w:val="13F310AE"/>
    <w:rsid w:val="14107EB2"/>
    <w:rsid w:val="1504385E"/>
    <w:rsid w:val="1582093B"/>
    <w:rsid w:val="16582CFB"/>
    <w:rsid w:val="168D7598"/>
    <w:rsid w:val="16E53FF4"/>
    <w:rsid w:val="16E96798"/>
    <w:rsid w:val="16ED44DA"/>
    <w:rsid w:val="17173305"/>
    <w:rsid w:val="17E551B2"/>
    <w:rsid w:val="183A54FD"/>
    <w:rsid w:val="18A62B93"/>
    <w:rsid w:val="18D41B24"/>
    <w:rsid w:val="198A4263"/>
    <w:rsid w:val="19D76D7C"/>
    <w:rsid w:val="1A1D3A10"/>
    <w:rsid w:val="1A4A453E"/>
    <w:rsid w:val="1A670FBA"/>
    <w:rsid w:val="1B4D5548"/>
    <w:rsid w:val="1B522B5E"/>
    <w:rsid w:val="1BD6553D"/>
    <w:rsid w:val="1C1E1D2E"/>
    <w:rsid w:val="1C3404B6"/>
    <w:rsid w:val="1C9A47BD"/>
    <w:rsid w:val="1CA20F8C"/>
    <w:rsid w:val="1D4604A0"/>
    <w:rsid w:val="1DBE44DB"/>
    <w:rsid w:val="1E032A6F"/>
    <w:rsid w:val="1E0C3498"/>
    <w:rsid w:val="1E4F15D7"/>
    <w:rsid w:val="1E803E86"/>
    <w:rsid w:val="1EB25A35"/>
    <w:rsid w:val="1EB678A8"/>
    <w:rsid w:val="1EF74148"/>
    <w:rsid w:val="1F016D75"/>
    <w:rsid w:val="1F446D63"/>
    <w:rsid w:val="2043516B"/>
    <w:rsid w:val="20AA4E0D"/>
    <w:rsid w:val="20F6644E"/>
    <w:rsid w:val="21870A34"/>
    <w:rsid w:val="2221772E"/>
    <w:rsid w:val="22487203"/>
    <w:rsid w:val="22967136"/>
    <w:rsid w:val="22D52B84"/>
    <w:rsid w:val="23EA20E0"/>
    <w:rsid w:val="249B37C8"/>
    <w:rsid w:val="253C586F"/>
    <w:rsid w:val="26EF3957"/>
    <w:rsid w:val="26F7280B"/>
    <w:rsid w:val="274A6DDF"/>
    <w:rsid w:val="27763B1B"/>
    <w:rsid w:val="27AB7DB9"/>
    <w:rsid w:val="27E45AD6"/>
    <w:rsid w:val="281504EF"/>
    <w:rsid w:val="282E4925"/>
    <w:rsid w:val="284E0B51"/>
    <w:rsid w:val="296D7F72"/>
    <w:rsid w:val="297E1D27"/>
    <w:rsid w:val="29BF7550"/>
    <w:rsid w:val="29EE3795"/>
    <w:rsid w:val="2A112E12"/>
    <w:rsid w:val="2A1B4A63"/>
    <w:rsid w:val="2A2F6C0B"/>
    <w:rsid w:val="2A8C4388"/>
    <w:rsid w:val="2B2B75E3"/>
    <w:rsid w:val="2B2F13DB"/>
    <w:rsid w:val="2B540048"/>
    <w:rsid w:val="2B916106"/>
    <w:rsid w:val="2C3512A5"/>
    <w:rsid w:val="2C6E757B"/>
    <w:rsid w:val="2C777084"/>
    <w:rsid w:val="2CBF1BAC"/>
    <w:rsid w:val="2CC80997"/>
    <w:rsid w:val="2D1F7025"/>
    <w:rsid w:val="2D4A5D8B"/>
    <w:rsid w:val="2D6B5268"/>
    <w:rsid w:val="2D8964AE"/>
    <w:rsid w:val="2DA3549B"/>
    <w:rsid w:val="2EA9088F"/>
    <w:rsid w:val="2F1A3987"/>
    <w:rsid w:val="2FAC6889"/>
    <w:rsid w:val="2FB43990"/>
    <w:rsid w:val="2FC20F7C"/>
    <w:rsid w:val="2FDF5B19"/>
    <w:rsid w:val="30006BD5"/>
    <w:rsid w:val="30240B15"/>
    <w:rsid w:val="304C1E1A"/>
    <w:rsid w:val="30BE2A2B"/>
    <w:rsid w:val="30D140CD"/>
    <w:rsid w:val="313C0812"/>
    <w:rsid w:val="31523460"/>
    <w:rsid w:val="317038E6"/>
    <w:rsid w:val="319B4E07"/>
    <w:rsid w:val="31A83831"/>
    <w:rsid w:val="32292413"/>
    <w:rsid w:val="33294694"/>
    <w:rsid w:val="3385446A"/>
    <w:rsid w:val="33CB12A8"/>
    <w:rsid w:val="33EA5BD2"/>
    <w:rsid w:val="34A2025B"/>
    <w:rsid w:val="35064C8D"/>
    <w:rsid w:val="358838F4"/>
    <w:rsid w:val="35C806CA"/>
    <w:rsid w:val="364C4922"/>
    <w:rsid w:val="375241BA"/>
    <w:rsid w:val="38196A86"/>
    <w:rsid w:val="39893797"/>
    <w:rsid w:val="3A6A35C8"/>
    <w:rsid w:val="3AF235BE"/>
    <w:rsid w:val="3B341131"/>
    <w:rsid w:val="3B8B5573"/>
    <w:rsid w:val="3B9B1DDA"/>
    <w:rsid w:val="3BBA28F3"/>
    <w:rsid w:val="3C5502A8"/>
    <w:rsid w:val="3CA60B04"/>
    <w:rsid w:val="3CE84C78"/>
    <w:rsid w:val="3D08531B"/>
    <w:rsid w:val="3D8A4880"/>
    <w:rsid w:val="3DB86D41"/>
    <w:rsid w:val="3E4650A8"/>
    <w:rsid w:val="3E841B9D"/>
    <w:rsid w:val="3E974CAD"/>
    <w:rsid w:val="3EEB31B5"/>
    <w:rsid w:val="3F116709"/>
    <w:rsid w:val="3F90246E"/>
    <w:rsid w:val="3F982986"/>
    <w:rsid w:val="3FA72BC9"/>
    <w:rsid w:val="3FB138EF"/>
    <w:rsid w:val="405A11D4"/>
    <w:rsid w:val="405C39B3"/>
    <w:rsid w:val="40714F85"/>
    <w:rsid w:val="40E51BFB"/>
    <w:rsid w:val="41B31CF9"/>
    <w:rsid w:val="41BB6E00"/>
    <w:rsid w:val="42731488"/>
    <w:rsid w:val="4278084D"/>
    <w:rsid w:val="42CD2946"/>
    <w:rsid w:val="42DF267A"/>
    <w:rsid w:val="42ED2FE9"/>
    <w:rsid w:val="432033BE"/>
    <w:rsid w:val="432307B8"/>
    <w:rsid w:val="43635059"/>
    <w:rsid w:val="43B458B4"/>
    <w:rsid w:val="44950109"/>
    <w:rsid w:val="44AE0837"/>
    <w:rsid w:val="45181E73"/>
    <w:rsid w:val="45DB181E"/>
    <w:rsid w:val="45E568E2"/>
    <w:rsid w:val="463E4FCC"/>
    <w:rsid w:val="46601A21"/>
    <w:rsid w:val="46DC584E"/>
    <w:rsid w:val="470D152C"/>
    <w:rsid w:val="47AD2D46"/>
    <w:rsid w:val="4808425A"/>
    <w:rsid w:val="481E3C44"/>
    <w:rsid w:val="489108BA"/>
    <w:rsid w:val="48AE7DFC"/>
    <w:rsid w:val="496F29A9"/>
    <w:rsid w:val="49C03205"/>
    <w:rsid w:val="4A435BE4"/>
    <w:rsid w:val="4AFF1B0B"/>
    <w:rsid w:val="4B083509"/>
    <w:rsid w:val="4B4439C2"/>
    <w:rsid w:val="4B5079E8"/>
    <w:rsid w:val="4BBE19C6"/>
    <w:rsid w:val="4BC02B8A"/>
    <w:rsid w:val="4C55613E"/>
    <w:rsid w:val="4C6C4168"/>
    <w:rsid w:val="4CFF4044"/>
    <w:rsid w:val="4D112F5B"/>
    <w:rsid w:val="4DE374C2"/>
    <w:rsid w:val="4E375A60"/>
    <w:rsid w:val="4E964534"/>
    <w:rsid w:val="4EB250E6"/>
    <w:rsid w:val="4ED60DD5"/>
    <w:rsid w:val="4F6463E1"/>
    <w:rsid w:val="4FA40ED3"/>
    <w:rsid w:val="50027DE4"/>
    <w:rsid w:val="5043693E"/>
    <w:rsid w:val="50707A05"/>
    <w:rsid w:val="50772144"/>
    <w:rsid w:val="50D70E34"/>
    <w:rsid w:val="51052346"/>
    <w:rsid w:val="511B3417"/>
    <w:rsid w:val="512978E2"/>
    <w:rsid w:val="51581F75"/>
    <w:rsid w:val="51FA127E"/>
    <w:rsid w:val="52584BD7"/>
    <w:rsid w:val="52F061DD"/>
    <w:rsid w:val="52F263F9"/>
    <w:rsid w:val="53566120"/>
    <w:rsid w:val="53CD71B7"/>
    <w:rsid w:val="53E960D4"/>
    <w:rsid w:val="540262EE"/>
    <w:rsid w:val="54A6749B"/>
    <w:rsid w:val="54CB0CB0"/>
    <w:rsid w:val="54D74270"/>
    <w:rsid w:val="54E57FC4"/>
    <w:rsid w:val="55326F81"/>
    <w:rsid w:val="55894DF3"/>
    <w:rsid w:val="55D50038"/>
    <w:rsid w:val="56867584"/>
    <w:rsid w:val="568F1CA3"/>
    <w:rsid w:val="56AB2B47"/>
    <w:rsid w:val="56BA722E"/>
    <w:rsid w:val="56DA3153"/>
    <w:rsid w:val="57803098"/>
    <w:rsid w:val="5824290F"/>
    <w:rsid w:val="58D42829"/>
    <w:rsid w:val="58F05189"/>
    <w:rsid w:val="590E560F"/>
    <w:rsid w:val="599B6EA3"/>
    <w:rsid w:val="599C4F8A"/>
    <w:rsid w:val="5A5F4374"/>
    <w:rsid w:val="5A8B5169"/>
    <w:rsid w:val="5AE66844"/>
    <w:rsid w:val="5BA81D4B"/>
    <w:rsid w:val="5BB16E51"/>
    <w:rsid w:val="5C773268"/>
    <w:rsid w:val="5C8005D2"/>
    <w:rsid w:val="5CC03DEA"/>
    <w:rsid w:val="5CF8460C"/>
    <w:rsid w:val="5DE60909"/>
    <w:rsid w:val="5E4749DA"/>
    <w:rsid w:val="5E5341F0"/>
    <w:rsid w:val="5E7A79CF"/>
    <w:rsid w:val="5F025EF8"/>
    <w:rsid w:val="5F491865"/>
    <w:rsid w:val="5F622211"/>
    <w:rsid w:val="5FFC2665"/>
    <w:rsid w:val="60236B25"/>
    <w:rsid w:val="60670929"/>
    <w:rsid w:val="609957CA"/>
    <w:rsid w:val="609A61F8"/>
    <w:rsid w:val="61497702"/>
    <w:rsid w:val="61C15914"/>
    <w:rsid w:val="62B31701"/>
    <w:rsid w:val="62BC6A1B"/>
    <w:rsid w:val="62D84CC4"/>
    <w:rsid w:val="63676048"/>
    <w:rsid w:val="63F57AF7"/>
    <w:rsid w:val="643E324C"/>
    <w:rsid w:val="643F0075"/>
    <w:rsid w:val="64AB50DC"/>
    <w:rsid w:val="64DB4F3F"/>
    <w:rsid w:val="651741AC"/>
    <w:rsid w:val="65ED3EBD"/>
    <w:rsid w:val="667E5B82"/>
    <w:rsid w:val="676C6322"/>
    <w:rsid w:val="6777727C"/>
    <w:rsid w:val="686A3A3E"/>
    <w:rsid w:val="68725BBA"/>
    <w:rsid w:val="69E06B54"/>
    <w:rsid w:val="6A211646"/>
    <w:rsid w:val="6A260A0B"/>
    <w:rsid w:val="6A731776"/>
    <w:rsid w:val="6B2C02A3"/>
    <w:rsid w:val="6C183322"/>
    <w:rsid w:val="6C8B2DA7"/>
    <w:rsid w:val="6C990098"/>
    <w:rsid w:val="6D1A237D"/>
    <w:rsid w:val="6D2B333C"/>
    <w:rsid w:val="6D476F3B"/>
    <w:rsid w:val="6DCC18C9"/>
    <w:rsid w:val="6DCC3677"/>
    <w:rsid w:val="6DE74955"/>
    <w:rsid w:val="6DFD1A82"/>
    <w:rsid w:val="6E1D0376"/>
    <w:rsid w:val="6E325021"/>
    <w:rsid w:val="6E8D6CB9"/>
    <w:rsid w:val="6EF3178D"/>
    <w:rsid w:val="6F286FD3"/>
    <w:rsid w:val="6F83245B"/>
    <w:rsid w:val="6F92269E"/>
    <w:rsid w:val="70147557"/>
    <w:rsid w:val="702552C0"/>
    <w:rsid w:val="705555C9"/>
    <w:rsid w:val="705D4A5A"/>
    <w:rsid w:val="71331431"/>
    <w:rsid w:val="718129CA"/>
    <w:rsid w:val="727E6F0A"/>
    <w:rsid w:val="7284135E"/>
    <w:rsid w:val="728C1627"/>
    <w:rsid w:val="73552361"/>
    <w:rsid w:val="749B1FF5"/>
    <w:rsid w:val="74C463D7"/>
    <w:rsid w:val="74D54ABD"/>
    <w:rsid w:val="750C7086"/>
    <w:rsid w:val="752C0E9F"/>
    <w:rsid w:val="754601B3"/>
    <w:rsid w:val="7548234C"/>
    <w:rsid w:val="75AE25D4"/>
    <w:rsid w:val="75E400F4"/>
    <w:rsid w:val="763B35A4"/>
    <w:rsid w:val="769413F2"/>
    <w:rsid w:val="77881139"/>
    <w:rsid w:val="77B425C1"/>
    <w:rsid w:val="79BF0534"/>
    <w:rsid w:val="79D25219"/>
    <w:rsid w:val="79D46775"/>
    <w:rsid w:val="79D85059"/>
    <w:rsid w:val="7B6018A2"/>
    <w:rsid w:val="7B670E83"/>
    <w:rsid w:val="7BAE1B6E"/>
    <w:rsid w:val="7BEE3352"/>
    <w:rsid w:val="7BFA5853"/>
    <w:rsid w:val="7CA51C63"/>
    <w:rsid w:val="7DDA593C"/>
    <w:rsid w:val="7E7D684D"/>
    <w:rsid w:val="7E9A1880"/>
    <w:rsid w:val="7F054C3B"/>
    <w:rsid w:val="7F0D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before="180" w:after="180"/>
    </w:pPr>
  </w:style>
  <w:style w:type="paragraph" w:styleId="3">
    <w:name w:val="Body Text Indent"/>
    <w:basedOn w:val="1"/>
    <w:autoRedefine/>
    <w:qFormat/>
    <w:uiPriority w:val="0"/>
    <w:pPr>
      <w:ind w:left="420" w:leftChars="200"/>
    </w:pPr>
  </w:style>
  <w:style w:type="paragraph" w:styleId="4">
    <w:name w:val="toc 3"/>
    <w:basedOn w:val="1"/>
    <w:next w:val="1"/>
    <w:autoRedefine/>
    <w:unhideWhenUsed/>
    <w:qFormat/>
    <w:uiPriority w:val="39"/>
    <w:pPr>
      <w:ind w:left="840" w:leftChars="400"/>
    </w:pPr>
    <w:rPr>
      <w:rFonts w:ascii="Calibri" w:hAnsi="Calibri" w:eastAsia="宋体" w:cs="Times New Roman"/>
      <w:szCs w:val="24"/>
    </w:rPr>
  </w:style>
  <w:style w:type="paragraph" w:styleId="5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Body Text First Indent 2"/>
    <w:basedOn w:val="3"/>
    <w:next w:val="4"/>
    <w:autoRedefine/>
    <w:qFormat/>
    <w:uiPriority w:val="0"/>
    <w:pPr>
      <w:ind w:firstLine="420" w:firstLineChars="200"/>
    </w:p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2"/>
    <w:link w:val="6"/>
    <w:autoRedefine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批注框文本 Char"/>
    <w:basedOn w:val="12"/>
    <w:link w:val="5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5.xml"/><Relationship Id="rId8" Type="http://schemas.openxmlformats.org/officeDocument/2006/relationships/chart" Target="charts/chart4.xml"/><Relationship Id="rId7" Type="http://schemas.openxmlformats.org/officeDocument/2006/relationships/chart" Target="charts/chart3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chart" Target="charts/chart8.xml"/><Relationship Id="rId11" Type="http://schemas.openxmlformats.org/officeDocument/2006/relationships/chart" Target="charts/chart7.xml"/><Relationship Id="rId10" Type="http://schemas.openxmlformats.org/officeDocument/2006/relationships/chart" Target="charts/chart6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6" Type="http://schemas.microsoft.com/office/2011/relationships/chartColorStyle" Target="colors1.xml"/><Relationship Id="rId5" Type="http://schemas.microsoft.com/office/2011/relationships/chartStyle" Target="style1.xml"/><Relationship Id="rId4" Type="http://schemas.openxmlformats.org/officeDocument/2006/relationships/image" Target="../media/image2.png"/><Relationship Id="rId3" Type="http://schemas.openxmlformats.org/officeDocument/2006/relationships/image" Target="../media/image1.png"/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3.xml"/><Relationship Id="rId3" Type="http://schemas.microsoft.com/office/2011/relationships/chartStyle" Target="style3.xml"/><Relationship Id="rId2" Type="http://schemas.openxmlformats.org/officeDocument/2006/relationships/themeOverride" Target="../theme/themeOverride2.xml"/><Relationship Id="rId1" Type="http://schemas.openxmlformats.org/officeDocument/2006/relationships/oleObject" Target="&#24037;&#20316;&#31807;1" TargetMode="External"/></Relationships>
</file>

<file path=word/charts/_rels/chart3.xml.rels><?xml version="1.0" encoding="UTF-8" standalone="yes"?>
<Relationships xmlns="http://schemas.openxmlformats.org/package/2006/relationships"><Relationship Id="rId4" Type="http://schemas.microsoft.com/office/2011/relationships/chartColorStyle" Target="colors7.xml"/><Relationship Id="rId3" Type="http://schemas.microsoft.com/office/2011/relationships/chartStyle" Target="style7.xml"/><Relationship Id="rId2" Type="http://schemas.openxmlformats.org/officeDocument/2006/relationships/themeOverride" Target="../theme/themeOverride4.xml"/><Relationship Id="rId1" Type="http://schemas.openxmlformats.org/officeDocument/2006/relationships/oleObject" Target="&#24037;&#20316;&#31807;1" TargetMode="External"/></Relationships>
</file>

<file path=word/charts/_rels/chart4.xml.rels><?xml version="1.0" encoding="UTF-8" standalone="yes"?>
<Relationships xmlns="http://schemas.openxmlformats.org/package/2006/relationships"><Relationship Id="rId5" Type="http://schemas.microsoft.com/office/2011/relationships/chartColorStyle" Target="colors6.xml"/><Relationship Id="rId4" Type="http://schemas.microsoft.com/office/2011/relationships/chartStyle" Target="style6.xml"/><Relationship Id="rId3" Type="http://schemas.openxmlformats.org/officeDocument/2006/relationships/image" Target="../media/image4.png"/><Relationship Id="rId2" Type="http://schemas.openxmlformats.org/officeDocument/2006/relationships/themeOverride" Target="../theme/themeOverride3.xml"/><Relationship Id="rId1" Type="http://schemas.openxmlformats.org/officeDocument/2006/relationships/package" Target="../embeddings/Workbook3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oleObject" Target="file:///C:\Users\admin\AppData\Local\Temp\wps.OKHcqQ\Workbook3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package" Target="../embeddings/Workbook2.xlsx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ADMINI~1\AppData\Local\Temp\wps.uD5456\Workbook5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effectLst/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  <a:r>
              <a:t>左贡县2018-202</a:t>
            </a:r>
            <a:r>
              <a:rPr lang="en-US" altLang="zh-CN"/>
              <a:t>3</a:t>
            </a:r>
            <a:r>
              <a:t>年地方增长总值</a:t>
            </a:r>
          </a:p>
        </c:rich>
      </c:tx>
      <c:layout>
        <c:manualLayout>
          <c:xMode val="edge"/>
          <c:yMode val="edge"/>
          <c:x val="0.242178098676294"/>
          <c:y val="0.00886001181334909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781258366800535"/>
          <c:y val="0.281889763779528"/>
          <c:w val="0.846961178045515"/>
          <c:h val="0.60638920134983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生产总值（亿元）</c:v>
                </c:pt>
              </c:strCache>
            </c:strRef>
          </c:tx>
          <c:spPr>
            <a:blipFill rotWithShape="1">
              <a:blip xmlns:r="http://schemas.openxmlformats.org/officeDocument/2006/relationships" r:embed="rId3"/>
              <a:stretch>
                <a:fillRect/>
              </a:stretch>
            </a:blipFill>
            <a:ln w="3175" cap="rnd">
              <a:noFill/>
              <a:round/>
            </a:ln>
            <a:effectLst/>
          </c:spPr>
          <c:invertIfNegative val="0"/>
          <c:dLbls>
            <c:dLbl>
              <c:idx val="1"/>
              <c:layout>
                <c:manualLayout>
                  <c:x val="0.00120336943441637"/>
                  <c:y val="0.045506257110352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0120336943441637"/>
                  <c:y val="-0.051194539249146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11.59</c:v>
                </c:pt>
                <c:pt idx="1">
                  <c:v>13.14</c:v>
                </c:pt>
                <c:pt idx="2">
                  <c:v>14.97</c:v>
                </c:pt>
                <c:pt idx="3">
                  <c:v>16.59</c:v>
                </c:pt>
                <c:pt idx="4">
                  <c:v>17.09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5842304"/>
        <c:axId val="75844224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增长速度%</c:v>
                </c:pt>
              </c:strCache>
            </c:strRef>
          </c:tx>
          <c:spPr>
            <a:ln w="12700" cap="rnd">
              <a:solidFill>
                <a:srgbClr val="798AD9"/>
              </a:solidFill>
              <a:prstDash val="sysDash"/>
              <a:round/>
              <a:headEnd type="none"/>
              <a:tailEnd type="none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circle"/>
            <c:size val="14"/>
            <c:spPr>
              <a:blipFill rotWithShape="1">
                <a:blip xmlns:r="http://schemas.openxmlformats.org/officeDocument/2006/relationships" r:embed="rId4"/>
                <a:stretch>
                  <a:fillRect/>
                </a:stretch>
              </a:blipFill>
              <a:ln w="9525">
                <a:solidFill>
                  <a:schemeClr val="bg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1"/>
              <c:layout>
                <c:manualLayout>
                  <c:x val="-0.0385078219013237"/>
                  <c:y val="-0.051194539249146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  <c:pt idx="0">
                  <c:v>9</c:v>
                </c:pt>
                <c:pt idx="1">
                  <c:v>8.1</c:v>
                </c:pt>
                <c:pt idx="2">
                  <c:v>7.8</c:v>
                </c:pt>
                <c:pt idx="3">
                  <c:v>7.3</c:v>
                </c:pt>
                <c:pt idx="4">
                  <c:v>3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9725841"/>
        <c:axId val="774076527"/>
      </c:lineChart>
      <c:dateAx>
        <c:axId val="75842304"/>
        <c:scaling>
          <c:orientation val="minMax"/>
        </c:scaling>
        <c:delete val="0"/>
        <c:axPos val="b"/>
        <c:numFmt formatCode="General" sourceLinked="1"/>
        <c:majorTickMark val="out"/>
        <c:minorTickMark val="out"/>
        <c:tickLblPos val="nextTo"/>
        <c:spPr>
          <a:noFill/>
          <a:ln w="9525" cap="flat" cmpd="sng" algn="ctr">
            <a:solidFill>
              <a:schemeClr val="bg1"/>
            </a:solidFill>
            <a:round/>
            <a:headEnd type="none"/>
            <a:tailEnd type="triangle"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75844224"/>
        <c:crosses val="autoZero"/>
        <c:auto val="0"/>
        <c:lblOffset val="100"/>
        <c:baseTimeUnit val="days"/>
      </c:dateAx>
      <c:valAx>
        <c:axId val="7584422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bg1"/>
            </a:solidFill>
            <a:tailEnd type="triangle"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75842304"/>
        <c:crosses val="autoZero"/>
        <c:crossBetween val="between"/>
      </c:valAx>
      <c:catAx>
        <c:axId val="39725841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774076527"/>
        <c:crosses val="autoZero"/>
        <c:auto val="1"/>
        <c:lblAlgn val="ctr"/>
        <c:lblOffset val="100"/>
        <c:noMultiLvlLbl val="0"/>
      </c:catAx>
      <c:valAx>
        <c:axId val="774076527"/>
        <c:scaling>
          <c:orientation val="minMax"/>
        </c:scaling>
        <c:delete val="0"/>
        <c:axPos val="r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39725841"/>
        <c:crosses val="max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295728038507822"/>
          <c:y val="0.14619019492026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6a10927-d189-41cd-8ff9-16bd559c3d98}"/>
      </c:ext>
    </c:extLst>
  </c:chart>
  <c:spPr>
    <a:noFill/>
    <a:ln w="9525" cap="flat" cmpd="sng" algn="ctr">
      <a:noFill/>
      <a:round/>
    </a:ln>
    <a:effectLst>
      <a:outerShdw blurRad="63500" dist="37357" dir="2700000" sx="0" sy="0" rotWithShape="0">
        <a:scrgbClr r="0" g="0" b="0"/>
      </a:outerShdw>
    </a:effectLst>
  </c:spPr>
  <c:txPr>
    <a:bodyPr anchor="ctr"/>
    <a:lstStyle/>
    <a:p>
      <a:pPr>
        <a:defRPr lang="zh-CN" b="0">
          <a:solidFill>
            <a:schemeClr val="tx1">
              <a:lumMod val="65000"/>
              <a:lumOff val="35000"/>
            </a:schemeClr>
          </a:solidFill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  <a:r>
              <a:t>202</a:t>
            </a:r>
            <a:r>
              <a:rPr lang="en-US" altLang="zh-CN"/>
              <a:t>1</a:t>
            </a:r>
            <a:r>
              <a:t>年三产比重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[工作簿1]Sheet1!$B$4</c:f>
              <c:strCache>
                <c:ptCount val="1"/>
                <c:pt idx="0">
                  <c:v>2022年三产比重</c:v>
                </c:pt>
              </c:strCache>
            </c:strRef>
          </c:tx>
          <c:spPr>
            <a:ln w="139700" cmpd="thickThin">
              <a:solidFill>
                <a:schemeClr val="bg1"/>
              </a:solidFill>
            </a:ln>
          </c:spPr>
          <c:explosion val="0"/>
          <c:dPt>
            <c:idx val="0"/>
            <c:bubble3D val="0"/>
            <c:spPr>
              <a:solidFill>
                <a:srgbClr val="F3734E"/>
              </a:solidFill>
              <a:ln w="139700" cmpd="thickThin"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E80C0"/>
              </a:solidFill>
              <a:ln w="139700" cmpd="thickThin"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rgbClr val="68C7EB"/>
              </a:solidFill>
              <a:ln w="139700" cmpd="thickThin"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00771387508379026"/>
                  <c:y val="0.0346034825440544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ysClr val="windowText" lastClr="000000"/>
                        </a:solidFill>
                        <a:latin typeface="微软雅黑" panose="020B0503020204020204" charset="-122"/>
                        <a:ea typeface="微软雅黑" panose="020B0503020204020204" charset="-122"/>
                        <a:cs typeface="微软雅黑" panose="020B0503020204020204" charset="-122"/>
                        <a:sym typeface="微软雅黑" panose="020B0503020204020204" charset="-122"/>
                      </a:defRPr>
                    </a:pPr>
                    <a:r>
                      <a:rPr lang="en-US" altLang="zh-CN">
                        <a:solidFill>
                          <a:sysClr val="windowText" lastClr="000000"/>
                        </a:solidFill>
                      </a:rPr>
                      <a:t>12.8</a:t>
                    </a:r>
                    <a:endParaRPr lang="en-US" altLang="zh-CN">
                      <a:solidFill>
                        <a:sysClr val="windowText" lastClr="000000"/>
                      </a:solidFill>
                    </a:endParaRP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132953830068771"/>
                  <c:y val="-0.00733866745978065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ysClr val="windowText" lastClr="000000"/>
                        </a:solidFill>
                        <a:latin typeface="微软雅黑" panose="020B0503020204020204" charset="-122"/>
                        <a:ea typeface="微软雅黑" panose="020B0503020204020204" charset="-122"/>
                        <a:cs typeface="微软雅黑" panose="020B0503020204020204" charset="-122"/>
                        <a:sym typeface="微软雅黑" panose="020B0503020204020204" charset="-122"/>
                      </a:defRPr>
                    </a:pPr>
                    <a:r>
                      <a:rPr lang="en-US" altLang="zh-CN">
                        <a:solidFill>
                          <a:sysClr val="windowText" lastClr="000000"/>
                        </a:solidFill>
                      </a:rPr>
                      <a:t>35.9</a:t>
                    </a:r>
                    <a:endParaRPr lang="en-US" altLang="zh-CN">
                      <a:solidFill>
                        <a:sysClr val="windowText" lastClr="000000"/>
                      </a:solidFill>
                    </a:endParaRP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0286417474589105"/>
                  <c:y val="-0.013289151678091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 forceAA="0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ysClr val="windowText" lastClr="000000"/>
                        </a:solidFill>
                        <a:latin typeface="微软雅黑" panose="020B0503020204020204" charset="-122"/>
                        <a:ea typeface="微软雅黑" panose="020B0503020204020204" charset="-122"/>
                        <a:cs typeface="微软雅黑" panose="020B0503020204020204" charset="-122"/>
                        <a:sym typeface="微软雅黑" panose="020B0503020204020204" charset="-122"/>
                      </a:defRPr>
                    </a:pPr>
                    <a:r>
                      <a:rPr lang="en-US" altLang="zh-CN">
                        <a:solidFill>
                          <a:sysClr val="windowText" lastClr="000000"/>
                        </a:solidFill>
                      </a:rPr>
                      <a:t>51.3</a:t>
                    </a:r>
                    <a:endParaRPr lang="en-US" altLang="zh-CN">
                      <a:solidFill>
                        <a:sysClr val="windowText" lastClr="000000"/>
                      </a:solidFill>
                    </a:endParaRP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solidFill>
                <a:sysClr val="window" lastClr="FFFFFF"/>
              </a:solidFill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/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[工作簿1]Sheet1!$A$5:$A$7</c:f>
              <c:strCache>
                <c:ptCount val="3"/>
                <c:pt idx="0">
                  <c:v>第一产业</c:v>
                </c:pt>
                <c:pt idx="1">
                  <c:v>第二产业</c:v>
                </c:pt>
                <c:pt idx="2">
                  <c:v>第三产业</c:v>
                </c:pt>
              </c:strCache>
            </c:strRef>
          </c:cat>
          <c:val>
            <c:numRef>
              <c:f>[工作簿1]Sheet1!$B$5:$B$7</c:f>
              <c:numCache>
                <c:formatCode>General</c:formatCode>
                <c:ptCount val="3"/>
                <c:pt idx="0">
                  <c:v>12.8</c:v>
                </c:pt>
                <c:pt idx="1">
                  <c:v>35.9</c:v>
                </c:pt>
                <c:pt idx="2">
                  <c:v>51.3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7220aea7-c3fc-4291-8cbe-ee7a9dc134c0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>
      <a:outerShdw blurRad="63500" dist="37357" dir="2700000" sx="0" sy="0" rotWithShape="0">
        <a:scrgbClr r="0" g="0" b="0"/>
      </a:outerShdw>
    </a:effectLst>
  </c:spPr>
  <c:txPr>
    <a:bodyPr/>
    <a:lstStyle/>
    <a:p>
      <a:pPr>
        <a:defRPr lang="zh-CN"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>
              <a:defRPr lang="zh-CN" sz="1400" b="0" i="0" u="none" strike="noStrike" kern="1200" spc="0" baseline="0">
                <a:solidFill>
                  <a:sysClr val="windowText" lastClr="000000"/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  <a:r>
              <a:rPr lang="en-US" altLang="zh-CN">
                <a:solidFill>
                  <a:sysClr val="windowText" lastClr="000000"/>
                </a:solidFill>
              </a:rPr>
              <a:t>2022</a:t>
            </a:r>
            <a:r>
              <a:rPr altLang="en-US">
                <a:solidFill>
                  <a:sysClr val="windowText" lastClr="000000"/>
                </a:solidFill>
              </a:rPr>
              <a:t>年三产比重</a:t>
            </a:r>
            <a:endParaRPr lang="en-US" altLang="zh-CN">
              <a:solidFill>
                <a:sysClr val="windowText" lastClr="00000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[工作簿1]Sheet1!$B$4</c:f>
              <c:strCache>
                <c:ptCount val="1"/>
                <c:pt idx="0">
                  <c:v>2022年三产比重</c:v>
                </c:pt>
              </c:strCache>
            </c:strRef>
          </c:tx>
          <c:spPr>
            <a:ln w="139700" cmpd="thickThin">
              <a:solidFill>
                <a:schemeClr val="bg1"/>
              </a:solidFill>
            </a:ln>
          </c:spPr>
          <c:explosion val="0"/>
          <c:dPt>
            <c:idx val="0"/>
            <c:bubble3D val="0"/>
            <c:spPr>
              <a:solidFill>
                <a:srgbClr val="F3734E"/>
              </a:solidFill>
              <a:ln w="139700" cmpd="thickThin"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E80C0"/>
              </a:solidFill>
              <a:ln w="139700" cmpd="thickThin"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rgbClr val="68C7EB"/>
              </a:solidFill>
              <a:ln w="139700" cmpd="thickThin"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00664014521285297"/>
                  <c:y val="0.0177175386918184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ysClr val="windowText" lastClr="000000"/>
                        </a:solidFill>
                        <a:latin typeface="微软雅黑" panose="020B0503020204020204" charset="-122"/>
                        <a:ea typeface="微软雅黑" panose="020B0503020204020204" charset="-122"/>
                        <a:cs typeface="微软雅黑" panose="020B0503020204020204" charset="-122"/>
                        <a:sym typeface="微软雅黑" panose="020B0503020204020204" charset="-122"/>
                      </a:defRPr>
                    </a:pPr>
                    <a:r>
                      <a:rPr lang="en-US" altLang="zh-CN">
                        <a:solidFill>
                          <a:sysClr val="windowText" lastClr="000000"/>
                        </a:solidFill>
                      </a:rPr>
                      <a:t>13.5</a:t>
                    </a:r>
                    <a:endParaRPr lang="en-US" altLang="zh-CN">
                      <a:solidFill>
                        <a:sysClr val="windowText" lastClr="000000"/>
                      </a:solidFill>
                    </a:endParaRP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106867439228283"/>
                  <c:y val="-0.017264161233589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ysClr val="windowText" lastClr="000000"/>
                        </a:solidFill>
                        <a:latin typeface="微软雅黑" panose="020B0503020204020204" charset="-122"/>
                        <a:ea typeface="微软雅黑" panose="020B0503020204020204" charset="-122"/>
                        <a:cs typeface="微软雅黑" panose="020B0503020204020204" charset="-122"/>
                        <a:sym typeface="微软雅黑" panose="020B0503020204020204" charset="-122"/>
                      </a:defRPr>
                    </a:pPr>
                    <a:r>
                      <a:rPr lang="en-US" altLang="zh-CN">
                        <a:solidFill>
                          <a:sysClr val="windowText" lastClr="000000"/>
                        </a:solidFill>
                      </a:rPr>
                      <a:t>33.9</a:t>
                    </a:r>
                    <a:endParaRPr lang="en-US" altLang="zh-CN">
                      <a:solidFill>
                        <a:sysClr val="windowText" lastClr="000000"/>
                      </a:solidFill>
                    </a:endParaRP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236513964765972"/>
                  <c:y val="0.0340904152670241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 forceAA="0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ysClr val="windowText" lastClr="000000"/>
                        </a:solidFill>
                        <a:latin typeface="微软雅黑" panose="020B0503020204020204" charset="-122"/>
                        <a:ea typeface="微软雅黑" panose="020B0503020204020204" charset="-122"/>
                        <a:cs typeface="微软雅黑" panose="020B0503020204020204" charset="-122"/>
                        <a:sym typeface="微软雅黑" panose="020B0503020204020204" charset="-122"/>
                      </a:defRPr>
                    </a:pPr>
                    <a:r>
                      <a:rPr lang="en-US" altLang="zh-CN">
                        <a:solidFill>
                          <a:sysClr val="windowText" lastClr="000000"/>
                        </a:solidFill>
                      </a:rPr>
                      <a:t>52.6</a:t>
                    </a:r>
                    <a:endParaRPr lang="en-US" altLang="zh-CN">
                      <a:solidFill>
                        <a:sysClr val="windowText" lastClr="000000"/>
                      </a:solidFill>
                    </a:endParaRP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/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[工作簿1]Sheet1!$A$5:$A$7</c:f>
              <c:strCache>
                <c:ptCount val="3"/>
                <c:pt idx="0">
                  <c:v>第一产业</c:v>
                </c:pt>
                <c:pt idx="1">
                  <c:v>第二产业</c:v>
                </c:pt>
                <c:pt idx="2">
                  <c:v>第三产业</c:v>
                </c:pt>
              </c:strCache>
            </c:strRef>
          </c:cat>
          <c:val>
            <c:numRef>
              <c:f>[工作簿1]Sheet1!$B$5:$B$7</c:f>
              <c:numCache>
                <c:formatCode>General</c:formatCode>
                <c:ptCount val="3"/>
                <c:pt idx="0">
                  <c:v>13.5</c:v>
                </c:pt>
                <c:pt idx="1">
                  <c:v>33.9</c:v>
                </c:pt>
                <c:pt idx="2">
                  <c:v>52.6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5b52785e-3423-4534-8a20-caf478f48d98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>
      <a:outerShdw blurRad="63500" dist="37357" dir="2700000" sx="0" sy="0" rotWithShape="0">
        <a:scrgbClr r="0" g="0" b="0"/>
      </a:outerShdw>
    </a:effectLst>
  </c:spPr>
  <c:txPr>
    <a:bodyPr/>
    <a:lstStyle/>
    <a:p>
      <a:pPr>
        <a:defRPr lang="zh-CN">
          <a:solidFill>
            <a:sysClr val="windowText" lastClr="000000"/>
          </a:solidFill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 defTabSz="914400">
              <a:defRPr lang="zh-CN" sz="1800" b="1" i="0" u="none" strike="noStrike" kern="1200" spc="0" baseline="0">
                <a:solidFill>
                  <a:schemeClr val="tx1">
                    <a:lumMod val="75000"/>
                    <a:lumOff val="25000"/>
                  </a:schemeClr>
                </a:solidFill>
                <a:latin typeface="仿宋" panose="02010609060101010101" pitchFamily="3" charset="-122"/>
                <a:ea typeface="仿宋" panose="02010609060101010101" pitchFamily="3" charset="-122"/>
                <a:cs typeface="仿宋" panose="02010609060101010101" pitchFamily="3" charset="-122"/>
                <a:sym typeface="仿宋" panose="02010609060101010101" pitchFamily="3" charset="-122"/>
              </a:defRPr>
            </a:pPr>
            <a:r>
              <a:rPr sz="1500" b="1">
                <a:latin typeface="仿宋" panose="02010609060101010101" pitchFamily="3" charset="-122"/>
                <a:ea typeface="仿宋" panose="02010609060101010101" pitchFamily="3" charset="-122"/>
                <a:cs typeface="仿宋" panose="02010609060101010101" pitchFamily="3" charset="-122"/>
                <a:sym typeface="仿宋" panose="02010609060101010101" pitchFamily="3" charset="-122"/>
              </a:rPr>
              <a:t>全县农牧业总产值(亿元）</a:t>
            </a:r>
            <a:endParaRPr sz="1500" b="1">
              <a:latin typeface="仿宋" panose="02010609060101010101" pitchFamily="3" charset="-122"/>
              <a:ea typeface="仿宋" panose="02010609060101010101" pitchFamily="3" charset="-122"/>
              <a:cs typeface="仿宋" panose="02010609060101010101" pitchFamily="3" charset="-122"/>
              <a:sym typeface="仿宋" panose="02010609060101010101" pitchFamily="3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全县农牧业总产值(亿元）</c:v>
                </c:pt>
              </c:strCache>
            </c:strRef>
          </c:tx>
          <c:spPr>
            <a:blipFill rotWithShape="1">
              <a:blip xmlns:r="http://schemas.openxmlformats.org/officeDocument/2006/relationships" r:embed="rId3"/>
              <a:stretch>
                <a:fillRect/>
              </a:stretch>
            </a:blip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blipFill rotWithShape="1">
                <a:blip xmlns:r="http://schemas.openxmlformats.org/officeDocument/2006/relationships" r:embed="rId3"/>
                <a:stretch>
                  <a:fillRect/>
                </a:stretch>
              </a:blip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blipFill rotWithShape="1">
                <a:blip xmlns:r="http://schemas.openxmlformats.org/officeDocument/2006/relationships" r:embed="rId3"/>
                <a:stretch>
                  <a:fillRect/>
                </a:stretch>
              </a:blipFill>
              <a:ln>
                <a:noFill/>
              </a:ln>
              <a:effectLst/>
            </c:spPr>
          </c:dPt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15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仿宋" panose="02010609060101010101" pitchFamily="3" charset="-122"/>
                    <a:ea typeface="仿宋" panose="02010609060101010101" pitchFamily="3" charset="-122"/>
                    <a:cs typeface="仿宋" panose="02010609060101010101" pitchFamily="3" charset="-122"/>
                    <a:sym typeface="仿宋" panose="02010609060101010101" pitchFamily="3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Sheet1!$A$2:$A$6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2.95</c:v>
                </c:pt>
                <c:pt idx="1">
                  <c:v>3.21</c:v>
                </c:pt>
                <c:pt idx="2">
                  <c:v>3.52</c:v>
                </c:pt>
                <c:pt idx="3">
                  <c:v>3.78</c:v>
                </c:pt>
                <c:pt idx="4">
                  <c:v>3.65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1"/>
        <c:overlap val="60"/>
        <c:axId val="94399872"/>
        <c:axId val="94483584"/>
      </c:barChart>
      <c:catAx>
        <c:axId val="943998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15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仿宋" panose="02010609060101010101" pitchFamily="3" charset="-122"/>
                <a:ea typeface="仿宋" panose="02010609060101010101" pitchFamily="3" charset="-122"/>
                <a:cs typeface="仿宋" panose="02010609060101010101" pitchFamily="3" charset="-122"/>
                <a:sym typeface="仿宋" panose="02010609060101010101" pitchFamily="3" charset="-122"/>
              </a:defRPr>
            </a:pPr>
          </a:p>
        </c:txPr>
        <c:crossAx val="94483584"/>
        <c:crosses val="autoZero"/>
        <c:auto val="1"/>
        <c:lblAlgn val="ctr"/>
        <c:lblOffset val="100"/>
        <c:noMultiLvlLbl val="0"/>
      </c:catAx>
      <c:valAx>
        <c:axId val="9448358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 forceAA="0"/>
          <a:lstStyle/>
          <a:p>
            <a:pPr>
              <a:defRPr lang="zh-CN" sz="15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仿宋" panose="02010609060101010101" pitchFamily="3" charset="-122"/>
                <a:ea typeface="仿宋" panose="02010609060101010101" pitchFamily="3" charset="-122"/>
                <a:cs typeface="仿宋" panose="02010609060101010101" pitchFamily="3" charset="-122"/>
                <a:sym typeface="仿宋" panose="02010609060101010101" pitchFamily="3" charset="-122"/>
              </a:defRPr>
            </a:pPr>
          </a:p>
        </c:txPr>
        <c:crossAx val="943998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efbeb06e-19f8-4f3e-a813-48a48a5ed764}"/>
      </c:ext>
    </c:extLst>
  </c:chart>
  <c:spPr>
    <a:solidFill>
      <a:sysClr val="window" lastClr="FFFFFF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1500" b="1">
          <a:solidFill>
            <a:schemeClr val="tx1">
              <a:lumMod val="75000"/>
              <a:lumOff val="25000"/>
            </a:schemeClr>
          </a:solidFill>
          <a:latin typeface="仿宋" panose="02010609060101010101" pitchFamily="3" charset="-122"/>
          <a:ea typeface="仿宋" panose="02010609060101010101" pitchFamily="3" charset="-122"/>
          <a:cs typeface="仿宋" panose="02010609060101010101" pitchFamily="3" charset="-122"/>
          <a:sym typeface="仿宋" panose="02010609060101010101" pitchFamily="3" charset="-122"/>
        </a:defRPr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4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仿宋" panose="02010609060101010101" pitchFamily="3" charset="-122"/>
                <a:ea typeface="仿宋" panose="02010609060101010101" pitchFamily="3" charset="-122"/>
                <a:cs typeface="仿宋" panose="02010609060101010101" pitchFamily="3" charset="-122"/>
                <a:sym typeface="仿宋" panose="02010609060101010101" pitchFamily="3" charset="-122"/>
              </a:defRPr>
            </a:pPr>
            <a:r>
              <a:rPr sz="1500">
                <a:solidFill>
                  <a:sysClr val="windowText" lastClr="000000"/>
                </a:solidFill>
                <a:latin typeface="仿宋" panose="02010609060101010101" pitchFamily="3" charset="-122"/>
                <a:ea typeface="仿宋" panose="02010609060101010101" pitchFamily="3" charset="-122"/>
                <a:cs typeface="仿宋" panose="02010609060101010101" pitchFamily="3" charset="-122"/>
                <a:sym typeface="仿宋" panose="02010609060101010101" pitchFamily="3" charset="-122"/>
              </a:rPr>
              <a:t>全县工业建筑业总产值（亿元）</a:t>
            </a:r>
            <a:endParaRPr sz="1500">
              <a:solidFill>
                <a:sysClr val="windowText" lastClr="000000"/>
              </a:solidFill>
              <a:latin typeface="仿宋" panose="02010609060101010101" pitchFamily="3" charset="-122"/>
              <a:ea typeface="仿宋" panose="02010609060101010101" pitchFamily="3" charset="-122"/>
              <a:cs typeface="仿宋" panose="02010609060101010101" pitchFamily="3" charset="-122"/>
              <a:sym typeface="仿宋" panose="02010609060101010101" pitchFamily="3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[Workbook3.xlsx]Sheet1!$F$2</c:f>
              <c:strCache>
                <c:ptCount val="1"/>
                <c:pt idx="0">
                  <c:v>全县工业建筑业总产值（亿元）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仿宋" panose="02010609060101010101" pitchFamily="3" charset="-122"/>
                    <a:ea typeface="仿宋" panose="02010609060101010101" pitchFamily="3" charset="-122"/>
                    <a:cs typeface="仿宋" panose="02010609060101010101" pitchFamily="3" charset="-122"/>
                    <a:sym typeface="仿宋" panose="02010609060101010101" pitchFamily="3" charset="-122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[Workbook3.xlsx]Sheet1!$E$3:$E$7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[Workbook3.xlsx]Sheet1!$F$3:$F$7</c:f>
              <c:numCache>
                <c:formatCode>General</c:formatCode>
                <c:ptCount val="5"/>
                <c:pt idx="0">
                  <c:v>3.77</c:v>
                </c:pt>
                <c:pt idx="1">
                  <c:v>4.11</c:v>
                </c:pt>
                <c:pt idx="2">
                  <c:v>5.24</c:v>
                </c:pt>
                <c:pt idx="3">
                  <c:v>1.72</c:v>
                </c:pt>
                <c:pt idx="4">
                  <c:v>5.79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00470730"/>
        <c:axId val="713131989"/>
      </c:lineChart>
      <c:catAx>
        <c:axId val="10047073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仿宋" panose="02010609060101010101" pitchFamily="3" charset="-122"/>
                <a:ea typeface="仿宋" panose="02010609060101010101" pitchFamily="3" charset="-122"/>
                <a:cs typeface="仿宋" panose="02010609060101010101" pitchFamily="3" charset="-122"/>
                <a:sym typeface="仿宋" panose="02010609060101010101" pitchFamily="3" charset="-122"/>
              </a:defRPr>
            </a:pPr>
          </a:p>
        </c:txPr>
        <c:crossAx val="713131989"/>
        <c:crosses val="autoZero"/>
        <c:auto val="1"/>
        <c:lblAlgn val="ctr"/>
        <c:lblOffset val="100"/>
        <c:noMultiLvlLbl val="0"/>
      </c:catAx>
      <c:valAx>
        <c:axId val="71313198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仿宋" panose="02010609060101010101" pitchFamily="3" charset="-122"/>
                <a:ea typeface="仿宋" panose="02010609060101010101" pitchFamily="3" charset="-122"/>
                <a:cs typeface="仿宋" panose="02010609060101010101" pitchFamily="3" charset="-122"/>
                <a:sym typeface="仿宋" panose="02010609060101010101" pitchFamily="3" charset="-122"/>
              </a:defRPr>
            </a:pPr>
          </a:p>
        </c:txPr>
        <c:crossAx val="10047073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d5638cb8-463d-4e71-b7e8-daab8623d14f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1200" b="1">
          <a:latin typeface="仿宋" panose="02010609060101010101" pitchFamily="3" charset="-122"/>
          <a:ea typeface="仿宋" panose="02010609060101010101" pitchFamily="3" charset="-122"/>
          <a:cs typeface="仿宋" panose="02010609060101010101" pitchFamily="3" charset="-122"/>
          <a:sym typeface="仿宋" panose="02010609060101010101" pitchFamily="3" charset="-122"/>
        </a:defRPr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500">
                <a:solidFill>
                  <a:sysClr val="windowText" lastClr="000000"/>
                </a:solidFill>
                <a:latin typeface="仿宋" panose="02010609060101010101" pitchFamily="3" charset="-122"/>
                <a:ea typeface="仿宋" panose="02010609060101010101" pitchFamily="3" charset="-122"/>
                <a:cs typeface="仿宋" panose="02010609060101010101" pitchFamily="3" charset="-122"/>
              </a:rPr>
              <a:t>全县固定资产投资增速（%）</a:t>
            </a:r>
            <a:endParaRPr sz="1500">
              <a:solidFill>
                <a:sysClr val="windowText" lastClr="000000"/>
              </a:solidFill>
              <a:latin typeface="仿宋" panose="02010609060101010101" pitchFamily="3" charset="-122"/>
              <a:ea typeface="仿宋" panose="02010609060101010101" pitchFamily="3" charset="-122"/>
              <a:cs typeface="仿宋" panose="02010609060101010101" pitchFamily="3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57402597402597"/>
          <c:y val="0.129299363057325"/>
          <c:w val="0.818602350030921"/>
          <c:h val="0.779405520169851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全县固定资产投资增速%</c:v>
                </c:pt>
              </c:strCache>
            </c:strRef>
          </c:tx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accent1"/>
              </a:solidFill>
              <a:ln w="9525">
                <a:solidFill>
                  <a:schemeClr val="accent1"/>
                </a:solidFill>
                <a:round/>
              </a:ln>
              <a:effectLst/>
            </c:spPr>
          </c:marker>
          <c:dLbls>
            <c:dLbl>
              <c:idx val="0"/>
              <c:layout>
                <c:manualLayout>
                  <c:x val="-0.0385263664820612"/>
                  <c:y val="0.024767801857585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2018年</c:v>
                </c:pt>
                <c:pt idx="1">
                  <c:v>2019年</c:v>
                </c:pt>
                <c:pt idx="2">
                  <c:v>2020年</c:v>
                </c:pt>
                <c:pt idx="3">
                  <c:v>2021年</c:v>
                </c:pt>
                <c:pt idx="4">
                  <c:v>2022年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65.2</c:v>
                </c:pt>
                <c:pt idx="1">
                  <c:v>25.4</c:v>
                </c:pt>
                <c:pt idx="2">
                  <c:v>-14.6</c:v>
                </c:pt>
                <c:pt idx="3">
                  <c:v>163.4</c:v>
                </c:pt>
                <c:pt idx="4">
                  <c:v>-61.9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5127424"/>
        <c:axId val="95158272"/>
      </c:lineChart>
      <c:catAx>
        <c:axId val="951274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5158272"/>
        <c:crosses val="autoZero"/>
        <c:auto val="1"/>
        <c:lblAlgn val="ctr"/>
        <c:lblOffset val="100"/>
        <c:noMultiLvlLbl val="0"/>
      </c:catAx>
      <c:valAx>
        <c:axId val="95158272"/>
        <c:scaling>
          <c:orientation val="minMax"/>
          <c:max val="200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5127424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16c41ad4-adfc-497d-a013-ffbfa8e41412}"/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500" b="1">
                <a:solidFill>
                  <a:sysClr val="windowText" lastClr="000000"/>
                </a:solidFill>
                <a:latin typeface="仿宋" panose="02010609060101010101" pitchFamily="3" charset="-122"/>
                <a:ea typeface="仿宋" panose="02010609060101010101" pitchFamily="3" charset="-122"/>
              </a:rPr>
              <a:t>全县社会消费品零售总额（亿元）</a:t>
            </a:r>
            <a:endParaRPr sz="1500" b="1">
              <a:solidFill>
                <a:sysClr val="windowText" lastClr="000000"/>
              </a:solidFill>
              <a:latin typeface="仿宋" panose="02010609060101010101" pitchFamily="3" charset="-122"/>
              <a:ea typeface="仿宋" panose="02010609060101010101" pitchFamily="3" charset="-122"/>
            </a:endParaRPr>
          </a:p>
        </c:rich>
      </c:tx>
      <c:layout>
        <c:manualLayout>
          <c:xMode val="edge"/>
          <c:yMode val="edge"/>
          <c:x val="0.190833333333333"/>
          <c:y val="0.027777777777777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684166666666667"/>
          <c:y val="0.18587962962963"/>
          <c:w val="0.858666666666667"/>
          <c:h val="0.706111111111111"/>
        </c:manualLayout>
      </c:layout>
      <c:lineChart>
        <c:grouping val="standard"/>
        <c:varyColors val="0"/>
        <c:ser>
          <c:idx val="0"/>
          <c:order val="0"/>
          <c:tx>
            <c:strRef>
              <c:f>[Workbook5.xlsx]Sheet1!$L$10</c:f>
              <c:strCache>
                <c:ptCount val="1"/>
                <c:pt idx="0">
                  <c:v>全县社会消费品零售总额（亿元）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[Workbook5.xlsx]Sheet1!$K$11:$K$15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[Workbook5.xlsx]Sheet1!$L$11:$L$15</c:f>
              <c:numCache>
                <c:formatCode>General</c:formatCode>
                <c:ptCount val="5"/>
                <c:pt idx="0">
                  <c:v>4.42</c:v>
                </c:pt>
                <c:pt idx="1">
                  <c:v>4.88</c:v>
                </c:pt>
                <c:pt idx="2">
                  <c:v>4.81</c:v>
                </c:pt>
                <c:pt idx="3">
                  <c:v>5.26</c:v>
                </c:pt>
                <c:pt idx="4">
                  <c:v>4.96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793954463"/>
        <c:axId val="742161451"/>
      </c:lineChart>
      <c:catAx>
        <c:axId val="793954463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42161451"/>
        <c:crosses val="autoZero"/>
        <c:auto val="1"/>
        <c:lblAlgn val="ctr"/>
        <c:lblOffset val="100"/>
        <c:noMultiLvlLbl val="0"/>
      </c:catAx>
      <c:valAx>
        <c:axId val="7421614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9395446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813f49e5-dfc7-4756-a537-98e69390d45f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826402954843322"/>
          <c:y val="0.151532349602725"/>
          <c:w val="0.753294412010011"/>
          <c:h val="0.665493757094212"/>
        </c:manualLayout>
      </c:layout>
      <c:lineChart>
        <c:grouping val="standard"/>
        <c:varyColors val="0"/>
        <c:ser>
          <c:idx val="0"/>
          <c:order val="0"/>
          <c:tx>
            <c:strRef>
              <c:f>Sheet1!$C$2</c:f>
              <c:strCache>
                <c:ptCount val="1"/>
                <c:pt idx="0">
                  <c:v>城镇居民人均可支配收入</c:v>
                </c:pt>
              </c:strCache>
            </c:strRef>
          </c:tx>
          <c:spPr>
            <a:ln w="2222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diamond"/>
            <c:size val="6"/>
            <c:spPr>
              <a:solidFill>
                <a:schemeClr val="accent1"/>
              </a:solidFill>
              <a:ln w="9525" cap="flat" cmpd="sng" algn="ctr">
                <a:solidFill>
                  <a:schemeClr val="accent1"/>
                </a:solidFill>
                <a:prstDash val="solid"/>
                <a:round/>
              </a:ln>
              <a:effectLst/>
            </c:spPr>
          </c:marker>
          <c:dLbls>
            <c:dLbl>
              <c:idx val="0"/>
              <c:layout>
                <c:manualLayout>
                  <c:x val="0.00810198975336593"/>
                  <c:y val="0.028376844494892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0321696651971881"/>
                  <c:y val="0.031025349981082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162039795067318"/>
                  <c:y val="0.031025349981082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0822113666150365"/>
                  <c:y val="0.028376844494892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0154890980579054"/>
                  <c:y val="0.028376844494892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Sheet1!$A$3:$A$7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Sheet1!$C$3:$C$7</c:f>
              <c:numCache>
                <c:formatCode>General</c:formatCode>
                <c:ptCount val="5"/>
                <c:pt idx="0">
                  <c:v>28787</c:v>
                </c:pt>
                <c:pt idx="1">
                  <c:v>31582</c:v>
                </c:pt>
                <c:pt idx="2">
                  <c:v>35180</c:v>
                </c:pt>
                <c:pt idx="3">
                  <c:v>39718</c:v>
                </c:pt>
                <c:pt idx="4">
                  <c:v>41546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Sheet1!$B$2</c:f>
              <c:strCache>
                <c:ptCount val="1"/>
                <c:pt idx="0">
                  <c:v>农村居民人均可支配收入</c:v>
                </c:pt>
              </c:strCache>
            </c:strRef>
          </c:tx>
          <c:spPr>
            <a:ln w="22225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square"/>
            <c:size val="6"/>
            <c:spPr>
              <a:solidFill>
                <a:schemeClr val="accent2"/>
              </a:solidFill>
              <a:ln w="9525" cap="flat" cmpd="sng" algn="ctr">
                <a:solidFill>
                  <a:schemeClr val="accent2"/>
                </a:solidFill>
                <a:prstDash val="solid"/>
                <a:round/>
              </a:ln>
              <a:effectLst/>
            </c:spPr>
          </c:marker>
          <c:dLbls>
            <c:dLbl>
              <c:idx val="0"/>
              <c:layout>
                <c:manualLayout>
                  <c:x val="0.00655307994757537"/>
                  <c:y val="0.028376844494892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0643393303943765"/>
                  <c:y val="0.028376844494892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0655307994757537"/>
                  <c:y val="0.0385925085130534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0333611342785655"/>
                  <c:y val="0.028376844494892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0643393303943765"/>
                  <c:y val="0.028376844494892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Sheet1!$A$3:$A$7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Sheet1!$B$3:$B$7</c:f>
              <c:numCache>
                <c:formatCode>General</c:formatCode>
                <c:ptCount val="5"/>
                <c:pt idx="0">
                  <c:v>9926</c:v>
                </c:pt>
                <c:pt idx="1">
                  <c:v>11301</c:v>
                </c:pt>
                <c:pt idx="2">
                  <c:v>12775</c:v>
                </c:pt>
                <c:pt idx="3">
                  <c:v>14850</c:v>
                </c:pt>
                <c:pt idx="4">
                  <c:v>16015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11991040"/>
        <c:axId val="111995136"/>
      </c:lineChart>
      <c:catAx>
        <c:axId val="1119910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1995136"/>
        <c:crosses val="autoZero"/>
        <c:auto val="1"/>
        <c:lblAlgn val="ctr"/>
        <c:lblOffset val="100"/>
        <c:noMultiLvlLbl val="0"/>
      </c:catAx>
      <c:valAx>
        <c:axId val="1119951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1991040"/>
        <c:crosses val="autoZero"/>
        <c:crossBetween val="between"/>
        <c:majorUnit val="5000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62d26d50-fc02-4f68-9f1f-a08bab28063a}"/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acrossLinear" id="2">
  <a:schemeClr val="accent1"/>
  <a:schemeClr val="accent2"/>
  <a:schemeClr val="accent3"/>
  <a:schemeClr val="accent4"/>
  <a:schemeClr val="accent5"/>
  <a:schemeClr val="accent6"/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3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_rels/themeOverride3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Essential">
    <a:dk1>
      <a:srgbClr val="000000"/>
    </a:dk1>
    <a:lt1>
      <a:srgbClr val="FFFFFF"/>
    </a:lt1>
    <a:dk2>
      <a:srgbClr val="D1282E"/>
    </a:dk2>
    <a:lt2>
      <a:srgbClr val="C8C8B1"/>
    </a:lt2>
    <a:accent1>
      <a:srgbClr val="7A7A7A"/>
    </a:accent1>
    <a:accent2>
      <a:srgbClr val="F5C201"/>
    </a:accent2>
    <a:accent3>
      <a:srgbClr val="526DB0"/>
    </a:accent3>
    <a:accent4>
      <a:srgbClr val="989AAC"/>
    </a:accent4>
    <a:accent5>
      <a:srgbClr val="DC5924"/>
    </a:accent5>
    <a:accent6>
      <a:srgbClr val="B4B392"/>
    </a:accent6>
    <a:hlink>
      <a:srgbClr val="CC9900"/>
    </a:hlink>
    <a:folHlink>
      <a:srgbClr val="969696"/>
    </a:folHlink>
  </a:clrScheme>
  <a:fontScheme name="NewsPrint">
    <a:majorFont>
      <a:latin typeface="Impact"/>
      <a:ea typeface=""/>
      <a:cs typeface=""/>
      <a:font script="Jpan" typeface="HGP創英角ｺﾞｼｯｸUB"/>
      <a:font script="Hang" typeface="HY견고딕"/>
      <a:font script="Hans" typeface="微软雅黑"/>
      <a:font script="Hant" typeface="微軟正黑體"/>
      <a:font script="Arab" typeface="Tahoma"/>
      <a:font script="Hebr" typeface="Tohoma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Times New Roman"/>
      <a:ea typeface=""/>
      <a:cs typeface=""/>
      <a:font script="Jpan" typeface="ＭＳ Ｐ明朝"/>
      <a:font script="Hang" typeface="바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inorFont>
  </a:fontScheme>
  <a:fmtScheme name="NewsPrint">
    <a:fillStyleLst>
      <a:solidFill>
        <a:schemeClr val="phClr"/>
      </a:solidFill>
      <a:gradFill rotWithShape="1">
        <a:gsLst>
          <a:gs pos="0">
            <a:schemeClr val="phClr">
              <a:tint val="37000"/>
              <a:hueMod val="100000"/>
              <a:satMod val="200000"/>
              <a:lumMod val="88000"/>
            </a:schemeClr>
          </a:gs>
          <a:gs pos="100000">
            <a:schemeClr val="phClr">
              <a:tint val="53000"/>
              <a:shade val="100000"/>
              <a:hueMod val="100000"/>
              <a:satMod val="350000"/>
              <a:lumMod val="79000"/>
            </a:schemeClr>
          </a:gs>
        </a:gsLst>
        <a:lin ang="5400000" scaled="1"/>
      </a:gradFill>
      <a:gradFill rotWithShape="1">
        <a:gsLst>
          <a:gs pos="0">
            <a:schemeClr val="phClr">
              <a:tint val="83000"/>
              <a:shade val="100000"/>
              <a:alpha val="100000"/>
              <a:hueMod val="100000"/>
              <a:satMod val="220000"/>
              <a:lumMod val="90000"/>
            </a:schemeClr>
          </a:gs>
          <a:gs pos="76000">
            <a:schemeClr val="phClr">
              <a:shade val="100000"/>
            </a:schemeClr>
          </a:gs>
          <a:gs pos="100000">
            <a:schemeClr val="phClr">
              <a:shade val="93000"/>
              <a:alpha val="100000"/>
              <a:satMod val="100000"/>
              <a:lumMod val="93000"/>
            </a:schemeClr>
          </a:gs>
        </a:gsLst>
        <a:path path="circle">
          <a:fillToRect l="15000" t="15000" r="100000" b="100000"/>
        </a:path>
      </a:gradFill>
    </a:fillStyleLst>
    <a:lnStyleLst>
      <a:ln w="15875" cap="flat" cmpd="sng" algn="ctr">
        <a:solidFill>
          <a:schemeClr val="phClr"/>
        </a:solidFill>
        <a:prstDash val="solid"/>
      </a:ln>
      <a:ln w="22225" cap="flat" cmpd="sng" algn="ctr">
        <a:solidFill>
          <a:schemeClr val="phClr"/>
        </a:solidFill>
        <a:prstDash val="solid"/>
      </a:ln>
      <a:ln w="34925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50800" dist="12700" dir="5280000" rotWithShape="0">
            <a:srgbClr val="000000">
              <a:alpha val="40000"/>
            </a:srgbClr>
          </a:outerShdw>
        </a:effectLst>
      </a:effectStyle>
      <a:effectStyle>
        <a:effectLst>
          <a:outerShdw blurRad="38100" dist="381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38100" dist="381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brightRoom" dir="tl"/>
        </a:scene3d>
        <a:sp3d contourW="12700">
          <a:bevelT w="31750" h="12700"/>
          <a:contourClr>
            <a:schemeClr val="phClr"/>
          </a:contourClr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93000"/>
            </a:schemeClr>
          </a:gs>
          <a:gs pos="100000">
            <a:schemeClr val="phClr">
              <a:shade val="55000"/>
            </a:schemeClr>
          </a:gs>
        </a:gsLst>
        <a:lin ang="5400000" scaled="1"/>
      </a:gradFill>
      <a:blipFill rotWithShape="1">
        <a:blip xmlns:r="http://schemas.openxmlformats.org/officeDocument/2006/relationships" r:embed="rId1">
          <a:duotone>
            <a:schemeClr val="phClr">
              <a:shade val="20000"/>
              <a:satMod val="350000"/>
              <a:lumMod val="125000"/>
            </a:schemeClr>
            <a:schemeClr val="phClr">
              <a:tint val="90000"/>
              <a:satMod val="250000"/>
            </a:schemeClr>
          </a:duotone>
        </a:blip>
        <a:stretch>
          <a:fillRect/>
        </a:stretch>
      </a:blip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2845</Words>
  <Characters>3675</Characters>
  <Lines>27</Lines>
  <Paragraphs>7</Paragraphs>
  <TotalTime>38</TotalTime>
  <ScaleCrop>false</ScaleCrop>
  <LinksUpToDate>false</LinksUpToDate>
  <CharactersWithSpaces>3704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2022-03-29T02:08:00Z</dcterms:created>
  <dc:creator>xtzj</dc:creator>
  <cp:lastModifiedBy>铭</cp:lastModifiedBy>
  <cp:lastPrinted>2024-03-21T02:13:00Z</cp:lastPrinted>
  <dcterms:modified xsi:type="dcterms:W3CDTF">2024-11-27T03:41:44Z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722F135053A74408953DB8B8E93DDAC0</vt:lpwstr>
  </property>
</Properties>
</file>