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kern w:val="0"/>
          <w:sz w:val="44"/>
          <w:szCs w:val="44"/>
          <w:lang w:val="en-US" w:eastAsia="zh-CN" w:bidi="ar"/>
        </w:rPr>
      </w:pPr>
      <w:r>
        <w:rPr>
          <w:rFonts w:hint="eastAsia" w:ascii="黑体" w:hAnsi="黑体" w:eastAsia="黑体" w:cs="黑体"/>
          <w:kern w:val="0"/>
          <w:sz w:val="44"/>
          <w:szCs w:val="44"/>
          <w:lang w:val="en-US" w:eastAsia="zh-CN" w:bidi="ar"/>
        </w:rPr>
        <w:t>美玉乡2025年法治政府建设报告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2025年，美玉乡在县委、县政府的坚强领导下，深入学习贯彻党的二十大及二十届二中、三中、四中全会精神，全面落实习近平法治思想，紧扣《法治政府建设实施纲要（2021－2025年）》要求，严格对标县委全面依法治县工作部署，将法治建设与乡域经济发展、基层治理、民生保障深度融合，以依法行政为核心、精准普法为基础、服务群众为导向，扎实推进法治政府建设各项任务落地见效，为全乡高质量发展筑牢法治根基。现将本年度法治政府工作情</w:t>
      </w:r>
      <w:bookmarkStart w:id="0" w:name="_GoBack"/>
      <w:bookmarkEnd w:id="0"/>
      <w:r>
        <w:rPr>
          <w:rFonts w:hint="eastAsia" w:ascii="仿宋" w:hAnsi="仿宋" w:eastAsia="仿宋" w:cs="仿宋"/>
          <w:kern w:val="0"/>
          <w:sz w:val="32"/>
          <w:szCs w:val="32"/>
          <w:lang w:val="en-US" w:eastAsia="zh-CN" w:bidi="ar"/>
        </w:rPr>
        <w:t>况报告如下：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一、主要举措与工作成效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i w:val="0"/>
          <w:iCs w:val="0"/>
          <w:caps w:val="0"/>
          <w:color w:val="000000"/>
          <w:spacing w:val="0"/>
          <w:sz w:val="32"/>
          <w:szCs w:val="32"/>
          <w:u w:val="none"/>
        </w:rPr>
      </w:pPr>
      <w:r>
        <w:rPr>
          <w:rFonts w:hint="eastAsia" w:ascii="楷体" w:hAnsi="楷体" w:eastAsia="楷体" w:cs="楷体"/>
          <w:b w:val="0"/>
          <w:bCs w:val="0"/>
          <w:sz w:val="32"/>
          <w:szCs w:val="32"/>
          <w:lang w:val="en-US" w:eastAsia="zh-CN"/>
        </w:rPr>
        <w:t>（一）加强党的领导，法治政府建设责任体系全面压实。</w:t>
      </w:r>
      <w:r>
        <w:rPr>
          <w:rFonts w:hint="eastAsia" w:ascii="仿宋" w:hAnsi="仿宋" w:eastAsia="仿宋" w:cs="仿宋"/>
          <w:b/>
          <w:bCs/>
          <w:i w:val="0"/>
          <w:iCs w:val="0"/>
          <w:caps w:val="0"/>
          <w:color w:val="000000"/>
          <w:spacing w:val="0"/>
          <w:kern w:val="0"/>
          <w:sz w:val="32"/>
          <w:szCs w:val="32"/>
          <w:u w:val="none"/>
          <w:lang w:val="en-US" w:eastAsia="zh-CN" w:bidi="ar"/>
        </w:rPr>
        <w:t>一是</w:t>
      </w:r>
      <w:r>
        <w:rPr>
          <w:rFonts w:hint="eastAsia" w:ascii="仿宋" w:hAnsi="仿宋" w:eastAsia="仿宋" w:cs="仿宋"/>
          <w:b w:val="0"/>
          <w:bCs w:val="0"/>
          <w:i w:val="0"/>
          <w:iCs w:val="0"/>
          <w:caps w:val="0"/>
          <w:color w:val="000000"/>
          <w:spacing w:val="0"/>
          <w:kern w:val="0"/>
          <w:sz w:val="32"/>
          <w:szCs w:val="32"/>
          <w:u w:val="none"/>
          <w:lang w:val="en-US" w:eastAsia="zh-CN" w:bidi="ar"/>
        </w:rPr>
        <w:t>政治引领坚强有力。乡党委始终将法治政府建设摆在全局工作的重要位置，成立了由乡党委书记周林同志任组长的法治政府建设工作领导小组，定期召开会议研究部署法治工作。坚持将学习习近平法治思想、宪法法律及党内法规作为党委理论学习中心组、干部教育培训的重要内容，各级领导干部运用法治思维和法治方式深化改革、推动发展、化解矛盾、维护稳定的能力显著提升。</w:t>
      </w:r>
      <w:r>
        <w:rPr>
          <w:rFonts w:hint="eastAsia" w:ascii="仿宋" w:hAnsi="仿宋" w:eastAsia="仿宋" w:cs="仿宋"/>
          <w:b/>
          <w:bCs/>
          <w:i w:val="0"/>
          <w:iCs w:val="0"/>
          <w:caps w:val="0"/>
          <w:color w:val="000000"/>
          <w:spacing w:val="0"/>
          <w:kern w:val="0"/>
          <w:sz w:val="32"/>
          <w:szCs w:val="32"/>
          <w:u w:val="none"/>
          <w:lang w:val="en-US" w:eastAsia="zh-CN" w:bidi="ar"/>
        </w:rPr>
        <w:t>二是</w:t>
      </w:r>
      <w:r>
        <w:rPr>
          <w:rFonts w:hint="eastAsia" w:ascii="仿宋" w:hAnsi="仿宋" w:eastAsia="仿宋" w:cs="仿宋"/>
          <w:b w:val="0"/>
          <w:bCs w:val="0"/>
          <w:i w:val="0"/>
          <w:iCs w:val="0"/>
          <w:caps w:val="0"/>
          <w:color w:val="000000"/>
          <w:spacing w:val="0"/>
          <w:kern w:val="0"/>
          <w:sz w:val="32"/>
          <w:szCs w:val="32"/>
          <w:u w:val="none"/>
          <w:lang w:val="en-US" w:eastAsia="zh-CN" w:bidi="ar"/>
        </w:rPr>
        <w:t>规划部署扎实推进。结合美玉乡实际，制定了《美玉乡法治政府建设实施方案（2021）-2025年）》，明确目标任务、责任分工和时间节点，并将其纳入乡经济社会发展总体规划和年度工作计划同部署、同推进、同督促、同考核、同奖惩。</w:t>
      </w:r>
      <w:r>
        <w:rPr>
          <w:rFonts w:hint="eastAsia" w:ascii="仿宋" w:hAnsi="仿宋" w:eastAsia="仿宋" w:cs="仿宋"/>
          <w:b/>
          <w:bCs/>
          <w:i w:val="0"/>
          <w:iCs w:val="0"/>
          <w:caps w:val="0"/>
          <w:color w:val="000000"/>
          <w:spacing w:val="0"/>
          <w:kern w:val="0"/>
          <w:sz w:val="32"/>
          <w:szCs w:val="32"/>
          <w:u w:val="none"/>
          <w:lang w:val="en-US" w:eastAsia="zh-CN" w:bidi="ar"/>
        </w:rPr>
        <w:t>三是</w:t>
      </w:r>
      <w:r>
        <w:rPr>
          <w:rFonts w:hint="eastAsia" w:ascii="仿宋" w:hAnsi="仿宋" w:eastAsia="仿宋" w:cs="仿宋"/>
          <w:b w:val="0"/>
          <w:bCs w:val="0"/>
          <w:i w:val="0"/>
          <w:iCs w:val="0"/>
          <w:caps w:val="0"/>
          <w:color w:val="000000"/>
          <w:spacing w:val="0"/>
          <w:kern w:val="0"/>
          <w:sz w:val="32"/>
          <w:szCs w:val="32"/>
          <w:u w:val="none"/>
          <w:lang w:val="en-US" w:eastAsia="zh-CN" w:bidi="ar"/>
        </w:rPr>
        <w:t>第一责任人职责有效履行。严格执行《党政主要负责人履行推进法治建设第一责任人职责规定》，乡党委、政府主要负责同志切实承担起领导责任，带头尊法学法守法用法，每年听取法治政府建设工作汇报，研究解决突出问题，按规定向上级党委和政府报告年度法治政府建设情况，并向社会公开，接受监督。</w:t>
      </w:r>
    </w:p>
    <w:p>
      <w:pPr>
        <w:keepNext w:val="0"/>
        <w:keepLines w:val="0"/>
        <w:widowControl/>
        <w:suppressLineNumbers w:val="0"/>
        <w:ind w:firstLine="640" w:firstLineChars="200"/>
        <w:jc w:val="left"/>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（二）深学笃行法治思想，强化法治理论学习。</w:t>
      </w:r>
    </w:p>
    <w:p>
      <w:pPr>
        <w:keepNext w:val="0"/>
        <w:keepLines w:val="0"/>
        <w:widowControl/>
        <w:suppressLineNumbers w:val="0"/>
        <w:ind w:firstLine="643" w:firstLineChars="200"/>
        <w:jc w:val="left"/>
        <w:rPr>
          <w:rFonts w:hint="eastAsia" w:ascii="仿宋" w:hAnsi="仿宋" w:eastAsia="仿宋" w:cs="仿宋"/>
          <w:b w:val="0"/>
          <w:bCs w:val="0"/>
          <w:i w:val="0"/>
          <w:iCs w:val="0"/>
          <w:caps w:val="0"/>
          <w:color w:val="000000"/>
          <w:spacing w:val="0"/>
          <w:kern w:val="0"/>
          <w:sz w:val="32"/>
          <w:szCs w:val="32"/>
          <w:u w:val="none"/>
          <w:lang w:val="en-US" w:eastAsia="zh-CN" w:bidi="ar"/>
        </w:rPr>
      </w:pPr>
      <w:r>
        <w:rPr>
          <w:rFonts w:hint="eastAsia" w:ascii="仿宋" w:hAnsi="仿宋" w:eastAsia="仿宋" w:cs="仿宋"/>
          <w:b/>
          <w:bCs/>
          <w:kern w:val="0"/>
          <w:sz w:val="32"/>
          <w:szCs w:val="32"/>
          <w:lang w:val="en-US" w:eastAsia="zh-CN" w:bidi="ar"/>
        </w:rPr>
        <w:t>一是</w:t>
      </w:r>
      <w:r>
        <w:rPr>
          <w:rFonts w:hint="eastAsia" w:ascii="仿宋" w:hAnsi="仿宋" w:eastAsia="仿宋" w:cs="仿宋"/>
          <w:kern w:val="0"/>
          <w:sz w:val="32"/>
          <w:szCs w:val="32"/>
          <w:lang w:val="en-US" w:eastAsia="zh-CN" w:bidi="ar"/>
        </w:rPr>
        <w:t>党政主要负责人积极发挥示范引领作用，带头深入学习关于全面依法治国的重要论述和重要指示批示精神，系统性学习宪法、民法典及与履职相关的法律法规。</w:t>
      </w:r>
      <w:r>
        <w:rPr>
          <w:rFonts w:hint="eastAsia" w:ascii="仿宋" w:hAnsi="仿宋" w:eastAsia="仿宋" w:cs="仿宋"/>
          <w:b/>
          <w:bCs/>
          <w:kern w:val="0"/>
          <w:sz w:val="32"/>
          <w:szCs w:val="32"/>
          <w:lang w:val="en-US" w:eastAsia="zh-CN" w:bidi="ar"/>
        </w:rPr>
        <w:t>二是</w:t>
      </w:r>
      <w:r>
        <w:rPr>
          <w:rFonts w:hint="eastAsia" w:ascii="仿宋" w:hAnsi="仿宋" w:eastAsia="仿宋" w:cs="仿宋"/>
          <w:kern w:val="0"/>
          <w:sz w:val="32"/>
          <w:szCs w:val="32"/>
          <w:lang w:val="en-US" w:eastAsia="zh-CN" w:bidi="ar"/>
        </w:rPr>
        <w:t>通过党委理论学习中心组学习、干部周四理论学习、个人自学等形式，推动领导班子成员学深悟透法治精神，不断提升自身法治素养和依法决策、依法行政能力，筑牢法治思想根基，全年组织专题学习6次、法治讲座2场，开展各类普法宣传活动15场。</w:t>
      </w:r>
      <w:r>
        <w:rPr>
          <w:rFonts w:hint="eastAsia" w:ascii="仿宋" w:hAnsi="仿宋" w:eastAsia="仿宋" w:cs="仿宋"/>
          <w:b/>
          <w:bCs/>
          <w:kern w:val="0"/>
          <w:sz w:val="32"/>
          <w:szCs w:val="32"/>
          <w:lang w:val="en-US" w:eastAsia="zh-CN" w:bidi="ar"/>
        </w:rPr>
        <w:t>三是</w:t>
      </w:r>
      <w:r>
        <w:rPr>
          <w:rFonts w:hint="eastAsia" w:ascii="仿宋" w:hAnsi="仿宋" w:eastAsia="仿宋" w:cs="仿宋"/>
          <w:kern w:val="0"/>
          <w:sz w:val="32"/>
          <w:szCs w:val="32"/>
          <w:lang w:val="en-US" w:eastAsia="zh-CN" w:bidi="ar"/>
        </w:rPr>
        <w:t>依托“学习强国”等线上平台，带动机关干部开展常态化学法。</w:t>
      </w:r>
      <w:r>
        <w:rPr>
          <w:rFonts w:hint="eastAsia" w:ascii="仿宋" w:hAnsi="仿宋" w:eastAsia="仿宋" w:cs="仿宋"/>
          <w:b/>
          <w:bCs/>
          <w:kern w:val="0"/>
          <w:sz w:val="32"/>
          <w:szCs w:val="32"/>
          <w:lang w:val="en-US" w:eastAsia="zh-CN" w:bidi="ar"/>
        </w:rPr>
        <w:t>四是</w:t>
      </w:r>
      <w:r>
        <w:rPr>
          <w:rFonts w:hint="eastAsia" w:ascii="仿宋" w:hAnsi="仿宋" w:eastAsia="仿宋" w:cs="仿宋"/>
          <w:kern w:val="0"/>
          <w:sz w:val="32"/>
          <w:szCs w:val="32"/>
          <w:lang w:val="en-US" w:eastAsia="zh-CN" w:bidi="ar"/>
        </w:rPr>
        <w:t>将法治建设要求融入基层党组织建设和党员教育管理，发挥党员干部在尊法学法守法用法中的模范带头作用，推动法治精神在基层落地生根。</w:t>
      </w:r>
      <w:r>
        <w:rPr>
          <w:rFonts w:hint="eastAsia" w:ascii="仿宋" w:hAnsi="仿宋" w:eastAsia="仿宋" w:cs="仿宋"/>
          <w:b/>
          <w:bCs/>
          <w:kern w:val="0"/>
          <w:sz w:val="32"/>
          <w:szCs w:val="32"/>
          <w:lang w:val="en-US" w:eastAsia="zh-CN" w:bidi="ar"/>
        </w:rPr>
        <w:t>五是</w:t>
      </w:r>
      <w:r>
        <w:rPr>
          <w:rFonts w:hint="eastAsia" w:ascii="仿宋" w:hAnsi="仿宋" w:eastAsia="仿宋" w:cs="仿宋"/>
          <w:kern w:val="0"/>
          <w:sz w:val="32"/>
          <w:szCs w:val="32"/>
          <w:lang w:val="en-US" w:eastAsia="zh-CN" w:bidi="ar"/>
        </w:rPr>
        <w:t>积极培养农村“法律明白人”，通过集中培训及人民调解员学习培训，对我乡32名“法律明白人”开展专题培训3次，提升基层组织负责人依法决策、依法行政、依法管理和依法办事能力。</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楷体" w:hAnsi="楷体" w:eastAsia="楷体" w:cs="楷体"/>
          <w:b w:val="0"/>
          <w:bCs w:val="0"/>
          <w:i w:val="0"/>
          <w:iCs w:val="0"/>
          <w:caps w:val="0"/>
          <w:color w:val="000000"/>
          <w:spacing w:val="0"/>
          <w:kern w:val="0"/>
          <w:sz w:val="32"/>
          <w:szCs w:val="32"/>
          <w:u w:val="none"/>
          <w:lang w:val="en-US" w:eastAsia="zh-CN" w:bidi="ar"/>
        </w:rPr>
        <w:t>依法维护社会和谐稳定</w:t>
      </w:r>
      <w:r>
        <w:rPr>
          <w:rFonts w:hint="eastAsia" w:ascii="仿宋" w:hAnsi="仿宋" w:eastAsia="仿宋" w:cs="仿宋"/>
          <w:b/>
          <w:bCs/>
          <w:i w:val="0"/>
          <w:iCs w:val="0"/>
          <w:caps w:val="0"/>
          <w:color w:val="000000"/>
          <w:spacing w:val="0"/>
          <w:kern w:val="0"/>
          <w:sz w:val="32"/>
          <w:szCs w:val="3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u w:val="none"/>
          <w:lang w:val="en-US" w:eastAsia="zh-CN" w:bidi="ar"/>
        </w:rPr>
      </w:pPr>
      <w:r>
        <w:rPr>
          <w:rFonts w:hint="eastAsia" w:ascii="仿宋" w:hAnsi="仿宋" w:eastAsia="仿宋" w:cs="仿宋"/>
          <w:b w:val="0"/>
          <w:bCs w:val="0"/>
          <w:i w:val="0"/>
          <w:iCs w:val="0"/>
          <w:caps w:val="0"/>
          <w:color w:val="000000"/>
          <w:spacing w:val="0"/>
          <w:kern w:val="0"/>
          <w:sz w:val="32"/>
          <w:szCs w:val="32"/>
          <w:u w:val="none"/>
          <w:lang w:val="en-US" w:eastAsia="zh-CN" w:bidi="ar"/>
        </w:rPr>
        <w:t>深入贯彻落实习近平总书记关于平安中国建设的重要指示精神，贯彻落实王君正书记在自治区党委全面依法治藏委员会暨自治区党委维护稳定工作会议上的讲话精神，贯彻执行庄劲松书记在全市国安指挥部视频会议上提出的“五盯”“五防”“五稳”维稳举措，结合实际，先后30次召开维稳工作会议，对全乡维稳安保工作进行再安排再部署，对各项安保维稳措施进行细化分工、明确目标、责任到人。织密一张“网”，推进“党建+社会治理”工作模式，通过开展“千名干部进千村，矛盾风险隐患大排查”、左贡县精准普法工作等专项活动，共开展各类形式的普法宣传教育800余场次，入户宣讲800余户3000余人，发放各类普法材料1500余份，参与活动群众、学生、僧尼达3000余人次，针对辖区工作实际及突出隐患，期间对已调解的纠纷进行上门开展法律政策宣讲、情绪疏导等“回头看”工作，确保纠纷化解不反弹。聚焦重点节点宣传：结合“3·15”消费者权益日、“4·15”全民国家安全教育日、“12·4”国家宪法日等关键节点，联合乡平安办、派出所、司法所开展专项活动，在乡政府所在地周围、学校、村委会设置宣传站点，发放藏汉双语宣传资料4500余份，受教育群众达2500余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 w:hAnsi="仿宋" w:eastAsia="仿宋" w:cs="仿宋"/>
          <w:b w:val="0"/>
          <w:bCs w:val="0"/>
          <w:i w:val="0"/>
          <w:iCs w:val="0"/>
          <w:caps w:val="0"/>
          <w:color w:val="000000"/>
          <w:spacing w:val="0"/>
          <w:kern w:val="0"/>
          <w:sz w:val="32"/>
          <w:szCs w:val="32"/>
          <w:u w:val="none"/>
          <w:lang w:val="en-US" w:eastAsia="zh-CN" w:bidi="ar"/>
        </w:rPr>
      </w:pPr>
      <w:r>
        <w:rPr>
          <w:rFonts w:hint="eastAsia" w:ascii="楷体" w:hAnsi="楷体" w:eastAsia="楷体" w:cs="楷体"/>
          <w:b w:val="0"/>
          <w:bCs w:val="0"/>
          <w:i w:val="0"/>
          <w:iCs w:val="0"/>
          <w:caps w:val="0"/>
          <w:color w:val="000000"/>
          <w:spacing w:val="0"/>
          <w:kern w:val="0"/>
          <w:sz w:val="32"/>
          <w:szCs w:val="32"/>
          <w:u w:val="none"/>
          <w:lang w:val="en-US" w:eastAsia="zh-CN" w:bidi="ar"/>
        </w:rPr>
        <w:t>（四）精准化解矛盾纠纷，筑牢平安法治根基。</w:t>
      </w:r>
      <w:r>
        <w:rPr>
          <w:rFonts w:hint="eastAsia" w:ascii="仿宋" w:hAnsi="仿宋" w:eastAsia="仿宋" w:cs="仿宋"/>
          <w:kern w:val="0"/>
          <w:sz w:val="32"/>
          <w:szCs w:val="32"/>
        </w:rPr>
        <w:t>健全平安建设联席会议制度，完善矛盾纠纷多元化解机制，持续坚持和发展新时代“枫桥经验”，优化人民调解、行政调解、司法调解联动工作体系。常态化召开矛盾纠纷分析研判会议，强化人民调解组织建设，配齐配强调解队伍；统筹盘活乡派出所、</w:t>
      </w:r>
      <w:r>
        <w:rPr>
          <w:rFonts w:hint="eastAsia" w:ascii="仿宋" w:hAnsi="仿宋" w:eastAsia="仿宋" w:cs="仿宋"/>
          <w:kern w:val="0"/>
          <w:sz w:val="32"/>
          <w:szCs w:val="32"/>
          <w:lang w:val="en-US" w:eastAsia="zh-CN"/>
        </w:rPr>
        <w:t>村民调解</w:t>
      </w:r>
      <w:r>
        <w:rPr>
          <w:rFonts w:hint="eastAsia" w:ascii="仿宋" w:hAnsi="仿宋" w:eastAsia="仿宋" w:cs="仿宋"/>
          <w:kern w:val="0"/>
          <w:sz w:val="32"/>
          <w:szCs w:val="32"/>
        </w:rPr>
        <w:t>委会等辖区治理资源，全面推进信访法治化水平提升，畅通规范群众诉求表达、利益协调、权益保障渠道，引导群众依法及时就地解决矛盾纠纷。全年累计成功调处各类矛盾纠纷</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起，受理率 100%，调解成功率 100%；依法化解信访案件1件，有效实现矛盾纠纷 “小事不出村、大事不出乡、矛盾不上交”，切实将风险隐患化解在基层、消除在萌芽状态。同时，强化全乡特殊人群动态管控，抓实抓细安置帮教工作。对重点帮教对象按月走访、一般帮教对象按季度走访，持续深化与安置帮教对象的走访谈话，扎实推进刑满释放人员安置帮教工作，筑牢基层稳控防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firstLine="320" w:firstLineChars="100"/>
        <w:jc w:val="both"/>
        <w:textAlignment w:val="auto"/>
        <w:rPr>
          <w:rFonts w:hint="eastAsia" w:ascii="黑体" w:hAnsi="黑体" w:eastAsia="黑体" w:cs="黑体"/>
          <w:b w:val="0"/>
          <w:bCs w:val="0"/>
          <w:i w:val="0"/>
          <w:iCs w:val="0"/>
          <w:caps w:val="0"/>
          <w:color w:val="000000"/>
          <w:spacing w:val="0"/>
          <w:kern w:val="0"/>
          <w:sz w:val="32"/>
          <w:szCs w:val="32"/>
          <w:u w:val="none"/>
          <w:lang w:val="en-US" w:eastAsia="zh-CN" w:bidi="ar"/>
        </w:rPr>
      </w:pPr>
      <w:r>
        <w:rPr>
          <w:rFonts w:hint="eastAsia" w:ascii="黑体" w:hAnsi="黑体" w:eastAsia="黑体" w:cs="黑体"/>
          <w:b w:val="0"/>
          <w:bCs w:val="0"/>
          <w:i w:val="0"/>
          <w:iCs w:val="0"/>
          <w:caps w:val="0"/>
          <w:color w:val="000000"/>
          <w:spacing w:val="0"/>
          <w:kern w:val="0"/>
          <w:sz w:val="32"/>
          <w:szCs w:val="32"/>
          <w:u w:val="none"/>
          <w:lang w:val="en-US" w:eastAsia="zh-CN" w:bidi="ar"/>
        </w:rPr>
        <w:t>二、存在的问题及不足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 w:hAnsi="仿宋" w:eastAsia="仿宋" w:cs="仿宋"/>
          <w:b w:val="0"/>
          <w:bCs w:val="0"/>
          <w:i w:val="0"/>
          <w:iCs w:val="0"/>
          <w:caps w:val="0"/>
          <w:color w:val="000000"/>
          <w:spacing w:val="0"/>
          <w:sz w:val="32"/>
          <w:szCs w:val="32"/>
          <w:u w:val="none"/>
        </w:rPr>
      </w:pPr>
      <w:r>
        <w:rPr>
          <w:rFonts w:hint="eastAsia" w:ascii="仿宋" w:hAnsi="仿宋" w:eastAsia="仿宋" w:cs="仿宋"/>
          <w:b/>
          <w:bCs/>
          <w:i w:val="0"/>
          <w:iCs w:val="0"/>
          <w:caps w:val="0"/>
          <w:color w:val="000000"/>
          <w:spacing w:val="0"/>
          <w:kern w:val="0"/>
          <w:sz w:val="32"/>
          <w:szCs w:val="32"/>
          <w:u w:val="none"/>
          <w:lang w:val="en-US" w:eastAsia="zh-CN" w:bidi="ar"/>
        </w:rPr>
        <w:t>一是</w:t>
      </w:r>
      <w:r>
        <w:rPr>
          <w:rFonts w:hint="eastAsia" w:ascii="仿宋" w:hAnsi="仿宋" w:eastAsia="仿宋" w:cs="仿宋"/>
          <w:b w:val="0"/>
          <w:bCs w:val="0"/>
          <w:i w:val="0"/>
          <w:iCs w:val="0"/>
          <w:caps w:val="0"/>
          <w:color w:val="000000"/>
          <w:spacing w:val="0"/>
          <w:kern w:val="0"/>
          <w:sz w:val="32"/>
          <w:szCs w:val="32"/>
          <w:u w:val="none"/>
          <w:lang w:val="en-US" w:eastAsia="zh-CN" w:bidi="ar"/>
        </w:rPr>
        <w:t>全乡缺乏专业法治人才和法治队伍，乡、村两级法律服务工作站建设有待加强，作用发挥不明显，法律服务人员不足，难以做到专人专职，法治监督体系不够严密，各方面监督没有真正形成合力。法治保障体系不够有力，法治专门队伍建设有待加强。</w:t>
      </w:r>
      <w:r>
        <w:rPr>
          <w:rFonts w:hint="eastAsia" w:ascii="仿宋" w:hAnsi="仿宋" w:eastAsia="仿宋" w:cs="仿宋"/>
          <w:b/>
          <w:bCs/>
          <w:i w:val="0"/>
          <w:iCs w:val="0"/>
          <w:caps w:val="0"/>
          <w:color w:val="000000"/>
          <w:spacing w:val="0"/>
          <w:kern w:val="0"/>
          <w:sz w:val="32"/>
          <w:szCs w:val="32"/>
          <w:u w:val="none"/>
          <w:lang w:val="en-US" w:eastAsia="zh-CN" w:bidi="ar"/>
        </w:rPr>
        <w:t>二是</w:t>
      </w:r>
      <w:r>
        <w:rPr>
          <w:rFonts w:hint="eastAsia" w:ascii="仿宋" w:hAnsi="仿宋" w:eastAsia="仿宋" w:cs="仿宋"/>
          <w:b w:val="0"/>
          <w:bCs w:val="0"/>
          <w:i w:val="0"/>
          <w:iCs w:val="0"/>
          <w:caps w:val="0"/>
          <w:color w:val="000000"/>
          <w:spacing w:val="0"/>
          <w:kern w:val="0"/>
          <w:sz w:val="32"/>
          <w:szCs w:val="32"/>
          <w:u w:val="none"/>
          <w:lang w:val="en-US" w:eastAsia="zh-CN" w:bidi="ar"/>
        </w:rPr>
        <w:t>群众文化水平低、法律意识淡薄，依法自我保护意识不强，当下农村法治建设欠缺，违法获取利益、维权意识差。</w:t>
      </w:r>
      <w:r>
        <w:rPr>
          <w:rFonts w:hint="eastAsia" w:ascii="仿宋" w:hAnsi="仿宋" w:eastAsia="仿宋" w:cs="仿宋"/>
          <w:b/>
          <w:bCs/>
          <w:i w:val="0"/>
          <w:iCs w:val="0"/>
          <w:caps w:val="0"/>
          <w:color w:val="000000"/>
          <w:spacing w:val="0"/>
          <w:kern w:val="0"/>
          <w:sz w:val="32"/>
          <w:szCs w:val="32"/>
          <w:u w:val="none"/>
          <w:lang w:val="en-US" w:eastAsia="zh-CN" w:bidi="ar"/>
        </w:rPr>
        <w:t>三是</w:t>
      </w:r>
      <w:r>
        <w:rPr>
          <w:rFonts w:hint="eastAsia" w:ascii="仿宋" w:hAnsi="仿宋" w:eastAsia="仿宋" w:cs="仿宋"/>
          <w:b w:val="0"/>
          <w:bCs w:val="0"/>
          <w:i w:val="0"/>
          <w:iCs w:val="0"/>
          <w:caps w:val="0"/>
          <w:color w:val="000000"/>
          <w:spacing w:val="0"/>
          <w:kern w:val="0"/>
          <w:sz w:val="32"/>
          <w:szCs w:val="32"/>
          <w:u w:val="none"/>
          <w:lang w:val="en-US" w:eastAsia="zh-CN" w:bidi="ar"/>
        </w:rPr>
        <w:t>普法宣传存在形式单一、针对性不强、实效性不强等问题，仅满足于规定动作，受众目标定位不准确，难以达到预期效果。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320" w:firstLineChars="1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三、下一步工作计划</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rPr>
      </w:pPr>
      <w:r>
        <w:rPr>
          <w:rFonts w:hint="eastAsia" w:ascii="仿宋" w:hAnsi="仿宋" w:eastAsia="仿宋" w:cs="仿宋"/>
          <w:b w:val="0"/>
          <w:bCs w:val="0"/>
          <w:i w:val="0"/>
          <w:iCs w:val="0"/>
          <w:caps w:val="0"/>
          <w:color w:val="000000"/>
          <w:spacing w:val="0"/>
          <w:sz w:val="32"/>
          <w:szCs w:val="32"/>
          <w:u w:val="none"/>
        </w:rPr>
        <w:t>持续推进习近平法治思想学习宣传，创新普法形式，提升普法实效。充实村法治工作力量，</w:t>
      </w:r>
      <w:r>
        <w:rPr>
          <w:rFonts w:hint="eastAsia" w:ascii="仿宋" w:hAnsi="仿宋" w:eastAsia="仿宋" w:cs="仿宋"/>
          <w:b w:val="0"/>
          <w:bCs w:val="0"/>
          <w:i w:val="0"/>
          <w:iCs w:val="0"/>
          <w:caps w:val="0"/>
          <w:color w:val="000000"/>
          <w:spacing w:val="0"/>
          <w:sz w:val="32"/>
          <w:szCs w:val="32"/>
          <w:u w:val="none"/>
          <w:lang w:val="en-US" w:eastAsia="zh-CN"/>
        </w:rPr>
        <w:t>对全乡32名</w:t>
      </w:r>
      <w:r>
        <w:rPr>
          <w:rFonts w:hint="eastAsia" w:ascii="仿宋" w:hAnsi="仿宋" w:eastAsia="仿宋" w:cs="仿宋"/>
          <w:b w:val="0"/>
          <w:bCs w:val="0"/>
          <w:i w:val="0"/>
          <w:iCs w:val="0"/>
          <w:caps w:val="0"/>
          <w:color w:val="000000"/>
          <w:spacing w:val="0"/>
          <w:sz w:val="32"/>
          <w:szCs w:val="32"/>
          <w:u w:val="none"/>
        </w:rPr>
        <w:t>“法律明白人”开展专题培训，建立考核激励机制；健全矛盾纠纷多元化解机制，加强与司法</w:t>
      </w:r>
      <w:r>
        <w:rPr>
          <w:rFonts w:hint="eastAsia" w:ascii="仿宋" w:hAnsi="仿宋" w:eastAsia="仿宋" w:cs="仿宋"/>
          <w:b w:val="0"/>
          <w:bCs w:val="0"/>
          <w:i w:val="0"/>
          <w:iCs w:val="0"/>
          <w:caps w:val="0"/>
          <w:color w:val="000000"/>
          <w:spacing w:val="0"/>
          <w:sz w:val="32"/>
          <w:szCs w:val="32"/>
          <w:u w:val="none"/>
          <w:lang w:val="en-US" w:eastAsia="zh-CN"/>
        </w:rPr>
        <w:t>所</w:t>
      </w:r>
      <w:r>
        <w:rPr>
          <w:rFonts w:hint="eastAsia" w:ascii="仿宋" w:hAnsi="仿宋" w:eastAsia="仿宋" w:cs="仿宋"/>
          <w:b w:val="0"/>
          <w:bCs w:val="0"/>
          <w:i w:val="0"/>
          <w:iCs w:val="0"/>
          <w:caps w:val="0"/>
          <w:color w:val="000000"/>
          <w:spacing w:val="0"/>
          <w:sz w:val="32"/>
          <w:szCs w:val="32"/>
          <w:u w:val="none"/>
        </w:rPr>
        <w:t>、派出所联动，提升复杂矛盾化解能力；扩大公共法律服务覆盖面，实现法律顾问进村服务。202</w:t>
      </w:r>
      <w:r>
        <w:rPr>
          <w:rFonts w:hint="eastAsia" w:ascii="仿宋" w:hAnsi="仿宋" w:eastAsia="仿宋" w:cs="仿宋"/>
          <w:b w:val="0"/>
          <w:bCs w:val="0"/>
          <w:i w:val="0"/>
          <w:iCs w:val="0"/>
          <w:caps w:val="0"/>
          <w:color w:val="000000"/>
          <w:spacing w:val="0"/>
          <w:sz w:val="32"/>
          <w:szCs w:val="32"/>
          <w:u w:val="none"/>
          <w:lang w:val="en-US" w:eastAsia="zh-CN"/>
        </w:rPr>
        <w:t>6</w:t>
      </w:r>
      <w:r>
        <w:rPr>
          <w:rFonts w:hint="eastAsia" w:ascii="仿宋" w:hAnsi="仿宋" w:eastAsia="仿宋" w:cs="仿宋"/>
          <w:b w:val="0"/>
          <w:bCs w:val="0"/>
          <w:i w:val="0"/>
          <w:iCs w:val="0"/>
          <w:caps w:val="0"/>
          <w:color w:val="000000"/>
          <w:spacing w:val="0"/>
          <w:sz w:val="32"/>
          <w:szCs w:val="32"/>
          <w:u w:val="none"/>
        </w:rPr>
        <w:t>年，</w:t>
      </w:r>
      <w:r>
        <w:rPr>
          <w:rFonts w:hint="eastAsia" w:ascii="仿宋" w:hAnsi="仿宋" w:eastAsia="仿宋" w:cs="仿宋"/>
          <w:b w:val="0"/>
          <w:bCs w:val="0"/>
          <w:i w:val="0"/>
          <w:iCs w:val="0"/>
          <w:caps w:val="0"/>
          <w:color w:val="000000"/>
          <w:spacing w:val="0"/>
          <w:sz w:val="32"/>
          <w:szCs w:val="32"/>
          <w:u w:val="none"/>
          <w:lang w:eastAsia="zh-CN"/>
        </w:rPr>
        <w:t>美玉乡</w:t>
      </w:r>
      <w:r>
        <w:rPr>
          <w:rFonts w:hint="eastAsia" w:ascii="仿宋" w:hAnsi="仿宋" w:eastAsia="仿宋" w:cs="仿宋"/>
          <w:b w:val="0"/>
          <w:bCs w:val="0"/>
          <w:i w:val="0"/>
          <w:iCs w:val="0"/>
          <w:caps w:val="0"/>
          <w:color w:val="000000"/>
          <w:spacing w:val="0"/>
          <w:sz w:val="32"/>
          <w:szCs w:val="32"/>
          <w:u w:val="none"/>
        </w:rPr>
        <w:t>将持续以习近平法治思想为指导，对标</w:t>
      </w:r>
      <w:r>
        <w:rPr>
          <w:rFonts w:hint="eastAsia" w:ascii="仿宋" w:hAnsi="仿宋" w:eastAsia="仿宋" w:cs="仿宋"/>
          <w:b w:val="0"/>
          <w:bCs w:val="0"/>
          <w:i w:val="0"/>
          <w:iCs w:val="0"/>
          <w:caps w:val="0"/>
          <w:color w:val="000000"/>
          <w:spacing w:val="0"/>
          <w:sz w:val="32"/>
          <w:szCs w:val="32"/>
          <w:u w:val="none"/>
          <w:lang w:eastAsia="zh-CN"/>
        </w:rPr>
        <w:t>左贡</w:t>
      </w:r>
      <w:r>
        <w:rPr>
          <w:rFonts w:hint="eastAsia" w:ascii="仿宋" w:hAnsi="仿宋" w:eastAsia="仿宋" w:cs="仿宋"/>
          <w:b w:val="0"/>
          <w:bCs w:val="0"/>
          <w:i w:val="0"/>
          <w:iCs w:val="0"/>
          <w:caps w:val="0"/>
          <w:color w:val="000000"/>
          <w:spacing w:val="0"/>
          <w:sz w:val="32"/>
          <w:szCs w:val="32"/>
          <w:u w:val="none"/>
        </w:rPr>
        <w:t>县委、县政府法治建设工作要求，补短板、强弱项、提质效，不断提升</w:t>
      </w:r>
      <w:r>
        <w:rPr>
          <w:rFonts w:hint="eastAsia" w:ascii="仿宋" w:hAnsi="仿宋" w:eastAsia="仿宋" w:cs="仿宋"/>
          <w:b w:val="0"/>
          <w:bCs w:val="0"/>
          <w:i w:val="0"/>
          <w:iCs w:val="0"/>
          <w:caps w:val="0"/>
          <w:color w:val="000000"/>
          <w:spacing w:val="0"/>
          <w:sz w:val="32"/>
          <w:szCs w:val="32"/>
          <w:u w:val="none"/>
          <w:lang w:eastAsia="zh-CN"/>
        </w:rPr>
        <w:t>乡</w:t>
      </w:r>
      <w:r>
        <w:rPr>
          <w:rFonts w:hint="eastAsia" w:ascii="仿宋" w:hAnsi="仿宋" w:eastAsia="仿宋" w:cs="仿宋"/>
          <w:b w:val="0"/>
          <w:bCs w:val="0"/>
          <w:i w:val="0"/>
          <w:iCs w:val="0"/>
          <w:caps w:val="0"/>
          <w:color w:val="000000"/>
          <w:spacing w:val="0"/>
          <w:sz w:val="32"/>
          <w:szCs w:val="32"/>
          <w:u w:val="none"/>
        </w:rPr>
        <w:t>域治理体系和治理能力现代化水平，为全</w:t>
      </w:r>
      <w:r>
        <w:rPr>
          <w:rFonts w:hint="eastAsia" w:ascii="仿宋" w:hAnsi="仿宋" w:eastAsia="仿宋" w:cs="仿宋"/>
          <w:b w:val="0"/>
          <w:bCs w:val="0"/>
          <w:i w:val="0"/>
          <w:iCs w:val="0"/>
          <w:caps w:val="0"/>
          <w:color w:val="000000"/>
          <w:spacing w:val="0"/>
          <w:sz w:val="32"/>
          <w:szCs w:val="32"/>
          <w:u w:val="none"/>
          <w:lang w:eastAsia="zh-CN"/>
        </w:rPr>
        <w:t>乡</w:t>
      </w:r>
      <w:r>
        <w:rPr>
          <w:rFonts w:hint="eastAsia" w:ascii="仿宋" w:hAnsi="仿宋" w:eastAsia="仿宋" w:cs="仿宋"/>
          <w:b w:val="0"/>
          <w:bCs w:val="0"/>
          <w:i w:val="0"/>
          <w:iCs w:val="0"/>
          <w:caps w:val="0"/>
          <w:color w:val="000000"/>
          <w:spacing w:val="0"/>
          <w:sz w:val="32"/>
          <w:szCs w:val="32"/>
          <w:u w:val="none"/>
        </w:rPr>
        <w:t>经济社会高质量发展提供更加坚实的法治保障。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r>
        <w:rPr>
          <w:rFonts w:hint="eastAsia" w:ascii="仿宋" w:hAnsi="仿宋" w:eastAsia="仿宋" w:cs="仿宋"/>
          <w:b w:val="0"/>
          <w:bCs w:val="0"/>
          <w:i w:val="0"/>
          <w:iCs w:val="0"/>
          <w:caps w:val="0"/>
          <w:color w:val="000000"/>
          <w:spacing w:val="0"/>
          <w:sz w:val="32"/>
          <w:szCs w:val="32"/>
          <w:u w:val="none"/>
          <w:lang w:val="en-US" w:eastAsia="zh-CN"/>
        </w:rPr>
        <w:t>美玉乡人民政府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right"/>
        <w:textAlignment w:val="auto"/>
        <w:rPr>
          <w:rFonts w:hint="eastAsia" w:ascii="仿宋" w:hAnsi="仿宋" w:eastAsia="仿宋" w:cs="仿宋"/>
          <w:b w:val="0"/>
          <w:bCs w:val="0"/>
          <w:i w:val="0"/>
          <w:iCs w:val="0"/>
          <w:caps w:val="0"/>
          <w:color w:val="000000"/>
          <w:spacing w:val="0"/>
          <w:sz w:val="32"/>
          <w:szCs w:val="32"/>
          <w:u w:val="none"/>
          <w:lang w:val="en-US" w:eastAsia="zh-CN"/>
        </w:rPr>
      </w:pPr>
      <w:r>
        <w:rPr>
          <w:rFonts w:hint="eastAsia" w:ascii="仿宋" w:hAnsi="仿宋" w:eastAsia="仿宋" w:cs="仿宋"/>
          <w:b w:val="0"/>
          <w:bCs w:val="0"/>
          <w:i w:val="0"/>
          <w:iCs w:val="0"/>
          <w:caps w:val="0"/>
          <w:color w:val="000000"/>
          <w:spacing w:val="0"/>
          <w:sz w:val="32"/>
          <w:szCs w:val="32"/>
          <w:u w:val="none"/>
          <w:lang w:val="en-US" w:eastAsia="zh-CN"/>
        </w:rPr>
        <w:t>2026年1月19日</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eastAsia" w:ascii="仿宋_GB2312" w:hAnsi="宋体" w:eastAsia="仿宋_GB2312" w:cs="仿宋_GB2312"/>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20" w:firstLineChars="200"/>
        <w:jc w:val="left"/>
        <w:textAlignment w:val="auto"/>
        <w:rPr>
          <w:rFonts w:hint="eastAsia" w:ascii="仿宋_GB2312" w:hAnsi="宋体" w:eastAsia="仿宋_GB2312" w:cs="仿宋_GB2312"/>
          <w:kern w:val="0"/>
          <w:sz w:val="31"/>
          <w:szCs w:val="31"/>
          <w:lang w:val="en-US" w:eastAsia="zh-CN" w:bidi="ar"/>
        </w:rPr>
      </w:pPr>
    </w:p>
    <w:p>
      <w:pPr>
        <w:pageBreakBefore w:val="0"/>
        <w:kinsoku/>
        <w:wordWrap/>
        <w:overflowPunct/>
        <w:topLinePunct w:val="0"/>
        <w:autoSpaceDE/>
        <w:autoSpaceDN/>
        <w:bidi w:val="0"/>
        <w:adjustRightInd/>
        <w:snapToGrid/>
        <w:spacing w:line="576"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6258"/>
    <w:multiLevelType w:val="singleLevel"/>
    <w:tmpl w:val="3516625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A216E"/>
    <w:rsid w:val="19DD25E4"/>
    <w:rsid w:val="1A2A3350"/>
    <w:rsid w:val="2EBF581D"/>
    <w:rsid w:val="30E10179"/>
    <w:rsid w:val="30F809E7"/>
    <w:rsid w:val="50884A5D"/>
    <w:rsid w:val="515E7A0C"/>
    <w:rsid w:val="5DD40BD5"/>
    <w:rsid w:val="65F57B16"/>
    <w:rsid w:val="67CE1722"/>
    <w:rsid w:val="685508FB"/>
    <w:rsid w:val="689866A0"/>
    <w:rsid w:val="6E5D0773"/>
    <w:rsid w:val="6EF17F35"/>
    <w:rsid w:val="78C95383"/>
    <w:rsid w:val="7C4A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2621</Words>
  <Characters>2677</Characters>
  <Lines>0</Lines>
  <Paragraphs>0</Paragraphs>
  <TotalTime>14</TotalTime>
  <ScaleCrop>false</ScaleCrop>
  <LinksUpToDate>false</LinksUpToDate>
  <CharactersWithSpaces>2681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2026-01-14T02:40:00Z</dcterms:created>
  <dc:creator>1</dc:creator>
  <cp:lastModifiedBy>Lenovo</cp:lastModifiedBy>
  <dcterms:modified xsi:type="dcterms:W3CDTF">2026-03-05T03:16:41Z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KSOTemplateDocerSaveRecord">
    <vt:lpwstr>eyJoZGlkIjoiMjJjYzU0YjQ1OTEzNjJkZWE3ZDFhOGI5ZTljMDQ3MjYiLCJ1c2VySWQiOiIzOTY4MjQ3NDAifQ==</vt:lpwstr>
  </property>
  <property fmtid="{D5CDD505-2E9C-101B-9397-08002B2CF9AE}" pid="4" name="ICV">
    <vt:lpwstr>858BEDC917514412AC261D8E5667FFAB_12</vt:lpwstr>
  </property>
</Properties>
</file>